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899" w:rsidRPr="00E8468F" w:rsidRDefault="00221899" w:rsidP="00E8468F">
      <w:pPr>
        <w:pStyle w:val="1"/>
        <w:pBdr>
          <w:bottom w:val="single" w:sz="12" w:space="0" w:color="DDDDDD"/>
        </w:pBdr>
        <w:spacing w:before="0" w:beforeAutospacing="0" w:after="0" w:afterAutospacing="0"/>
        <w:ind w:firstLine="360"/>
        <w:jc w:val="center"/>
        <w:textAlignment w:val="baseline"/>
        <w:rPr>
          <w:bCs w:val="0"/>
          <w:sz w:val="36"/>
          <w:szCs w:val="36"/>
        </w:rPr>
      </w:pPr>
      <w:bookmarkStart w:id="0" w:name="_GoBack"/>
      <w:bookmarkEnd w:id="0"/>
      <w:r w:rsidRPr="00E8468F">
        <w:rPr>
          <w:rFonts w:ascii="inherit" w:hAnsi="inherit"/>
          <w:bCs w:val="0"/>
          <w:sz w:val="36"/>
          <w:szCs w:val="36"/>
        </w:rPr>
        <w:t>Профилактика семейно-бытовых конфликтов, домашнего насилия и предупреждение преступлений, совершаемых на бытовой почве</w:t>
      </w:r>
    </w:p>
    <w:p w:rsidR="00684B0F" w:rsidRPr="00E8468F" w:rsidRDefault="00684B0F" w:rsidP="00E8468F">
      <w:pPr>
        <w:pStyle w:val="1"/>
        <w:pBdr>
          <w:bottom w:val="single" w:sz="12" w:space="0" w:color="DDDDDD"/>
        </w:pBdr>
        <w:spacing w:before="0" w:beforeAutospacing="0" w:after="0" w:afterAutospacing="0"/>
        <w:ind w:firstLine="360"/>
        <w:jc w:val="center"/>
        <w:textAlignment w:val="baseline"/>
        <w:rPr>
          <w:bCs w:val="0"/>
          <w:sz w:val="24"/>
          <w:szCs w:val="24"/>
        </w:rPr>
      </w:pPr>
    </w:p>
    <w:p w:rsidR="00221899" w:rsidRPr="00E8468F" w:rsidRDefault="008923D9" w:rsidP="00E8468F">
      <w:pPr>
        <w:pStyle w:val="2"/>
        <w:shd w:val="clear" w:color="auto" w:fill="FFFFFF"/>
        <w:spacing w:before="0" w:beforeAutospacing="0" w:after="0" w:afterAutospacing="0"/>
        <w:ind w:firstLine="360"/>
        <w:jc w:val="both"/>
        <w:textAlignment w:val="baseline"/>
        <w:rPr>
          <w:rFonts w:ascii="inherit" w:hAnsi="inherit"/>
          <w:bCs w:val="0"/>
          <w:sz w:val="24"/>
          <w:szCs w:val="24"/>
        </w:rPr>
      </w:pPr>
      <w:hyperlink r:id="rId4" w:tooltip="Памятки" w:history="1">
        <w:r w:rsidR="00221899" w:rsidRPr="00E8468F">
          <w:rPr>
            <w:rStyle w:val="a3"/>
            <w:rFonts w:ascii="Georgia" w:hAnsi="Georgia"/>
            <w:bCs w:val="0"/>
            <w:color w:val="auto"/>
            <w:sz w:val="24"/>
            <w:szCs w:val="24"/>
            <w:u w:val="none"/>
            <w:bdr w:val="none" w:sz="0" w:space="0" w:color="auto" w:frame="1"/>
          </w:rPr>
          <w:t>Памятки</w:t>
        </w:r>
      </w:hyperlink>
    </w:p>
    <w:p w:rsidR="00221899" w:rsidRPr="00E8468F" w:rsidRDefault="008923D9" w:rsidP="00E8468F">
      <w:pPr>
        <w:shd w:val="clear" w:color="auto" w:fill="FFFFFF"/>
        <w:ind w:firstLine="360"/>
        <w:jc w:val="both"/>
        <w:textAlignment w:val="baseline"/>
        <w:rPr>
          <w:rFonts w:ascii="inherit" w:hAnsi="inherit"/>
        </w:rPr>
      </w:pPr>
      <w:hyperlink r:id="rId5" w:history="1">
        <w:r w:rsidR="00221899" w:rsidRPr="00E8468F">
          <w:rPr>
            <w:rStyle w:val="a3"/>
            <w:rFonts w:ascii="inherit" w:hAnsi="inherit"/>
            <w:color w:val="auto"/>
            <w:u w:val="none"/>
            <w:bdr w:val="none" w:sz="0" w:space="0" w:color="auto" w:frame="1"/>
          </w:rPr>
          <w:t>Профилактика семейно-бытовых конфликтов, домашнего насилия и предупреждение преступлений, совершаемых на бытовой почве</w:t>
        </w:r>
      </w:hyperlink>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52620" cy="2504440"/>
            <wp:effectExtent l="0" t="0" r="5080" b="0"/>
            <wp:docPr id="1" name="Рисунок 1" descr="3meoc3F1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eoc3F1ap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2620" cy="2504440"/>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60875" cy="3355340"/>
            <wp:effectExtent l="0" t="0" r="0" b="0"/>
            <wp:docPr id="2" name="Рисунок 2" descr="915d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5d7a8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875" cy="3355340"/>
                    </a:xfrm>
                    <a:prstGeom prst="rect">
                      <a:avLst/>
                    </a:prstGeom>
                    <a:noFill/>
                    <a:ln>
                      <a:noFill/>
                    </a:ln>
                  </pic:spPr>
                </pic:pic>
              </a:graphicData>
            </a:graphic>
          </wp:inline>
        </w:drawing>
      </w: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lastRenderedPageBreak/>
        <w:drawing>
          <wp:inline distT="0" distB="0" distL="0" distR="0">
            <wp:extent cx="4754880" cy="3260090"/>
            <wp:effectExtent l="0" t="0" r="762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ful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260090"/>
                    </a:xfrm>
                    <a:prstGeom prst="rect">
                      <a:avLst/>
                    </a:prstGeom>
                    <a:noFill/>
                    <a:ln>
                      <a:noFill/>
                    </a:ln>
                  </pic:spPr>
                </pic:pic>
              </a:graphicData>
            </a:graphic>
          </wp:inline>
        </w:drawing>
      </w:r>
      <w:r>
        <w:rPr>
          <w:b w:val="0"/>
          <w:bCs w:val="0"/>
          <w:noProof/>
          <w:sz w:val="24"/>
          <w:szCs w:val="24"/>
        </w:rPr>
        <w:drawing>
          <wp:inline distT="0" distB="0" distL="0" distR="0">
            <wp:extent cx="5716905" cy="4039235"/>
            <wp:effectExtent l="0" t="0" r="0" b="0"/>
            <wp:docPr id="4" name="Рисунок 4" descr="sm_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full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4039235"/>
                    </a:xfrm>
                    <a:prstGeom prst="rect">
                      <a:avLst/>
                    </a:prstGeom>
                    <a:noFill/>
                    <a:ln>
                      <a:noFill/>
                    </a:ln>
                  </pic:spPr>
                </pic:pic>
              </a:graphicData>
            </a:graphic>
          </wp:inline>
        </w:drawing>
      </w:r>
      <w:r>
        <w:rPr>
          <w:b w:val="0"/>
          <w:bCs w:val="0"/>
          <w:noProof/>
          <w:sz w:val="24"/>
          <w:szCs w:val="24"/>
        </w:rPr>
        <w:lastRenderedPageBreak/>
        <w:drawing>
          <wp:inline distT="0" distB="0" distL="0" distR="0">
            <wp:extent cx="5192395" cy="3649345"/>
            <wp:effectExtent l="0" t="0" r="8255" b="8255"/>
            <wp:docPr id="5" name="Рисунок 5" descr="pamj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mjatka-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395" cy="3649345"/>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8923D9"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pict>
          <v:rect id="Rectangle 2" o:spid="_x0000_s1026" style="position:absolute;left:0;text-align:left;margin-left:171pt;margin-top:243pt;width:27pt;height: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"/>
        </w:pict>
      </w:r>
      <w:r w:rsidR="00C977F8">
        <w:rPr>
          <w:b w:val="0"/>
          <w:bCs w:val="0"/>
          <w:noProof/>
          <w:sz w:val="24"/>
          <w:szCs w:val="24"/>
        </w:rPr>
        <w:drawing>
          <wp:inline distT="0" distB="0" distL="0" distR="0">
            <wp:extent cx="4572000" cy="3331845"/>
            <wp:effectExtent l="0" t="0" r="0" b="1905"/>
            <wp:docPr id="6" name="Рисунок 6" descr="2_buklet_dlja_podrostkov_zhestokoe_obra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buklet_dlja_podrostkov_zhestokoe_obrasheni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331845"/>
                    </a:xfrm>
                    <a:prstGeom prst="rect">
                      <a:avLst/>
                    </a:prstGeom>
                    <a:noFill/>
                    <a:ln>
                      <a:noFill/>
                    </a:ln>
                  </pic:spPr>
                </pic:pic>
              </a:graphicData>
            </a:graphic>
          </wp:inline>
        </w:drawing>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8923D9" w:rsidP="00E8468F">
      <w:pPr>
        <w:pStyle w:val="2"/>
        <w:shd w:val="clear" w:color="auto" w:fill="FFFFFF"/>
        <w:spacing w:before="0" w:beforeAutospacing="0" w:after="0" w:afterAutospacing="0"/>
        <w:ind w:firstLine="360"/>
        <w:jc w:val="center"/>
        <w:textAlignment w:val="baseline"/>
        <w:rPr>
          <w:rFonts w:ascii="inherit" w:hAnsi="inherit"/>
          <w:bCs w:val="0"/>
          <w:sz w:val="28"/>
          <w:szCs w:val="28"/>
        </w:rPr>
      </w:pPr>
      <w:hyperlink r:id="rId12" w:tooltip=" Насилие в семье: виды, причины, профилактика" w:history="1">
        <w:r w:rsidR="00221899" w:rsidRPr="00E8468F">
          <w:rPr>
            <w:rStyle w:val="a3"/>
            <w:rFonts w:ascii="Georgia" w:hAnsi="Georgia"/>
            <w:bCs w:val="0"/>
            <w:color w:val="auto"/>
            <w:sz w:val="28"/>
            <w:szCs w:val="28"/>
            <w:u w:val="none"/>
            <w:bdr w:val="none" w:sz="0" w:space="0" w:color="auto" w:frame="1"/>
          </w:rPr>
          <w:t>Насилие в семье: виды, причины, профилактика</w:t>
        </w:r>
      </w:hyperlink>
    </w:p>
    <w:p w:rsidR="00684B0F" w:rsidRPr="00E8468F" w:rsidRDefault="00684B0F" w:rsidP="00E8468F">
      <w:pPr>
        <w:shd w:val="clear" w:color="auto" w:fill="FFFFFF"/>
        <w:ind w:firstLine="360"/>
        <w:jc w:val="both"/>
        <w:textAlignment w:val="baseline"/>
      </w:pP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Итак, что же такое домашнее насилие? Это — ставшие привычными в семье физические, словесные, моральные и экономические оскорбления и принуждения с целью запугивания и получения власти одних членов семьи над другими. Постоянные оскорбления и унижение достоинства, запрет на работу, учебу, на встречи с друзьями и даже родственниками, жесткое ограничение в финансах и требование детальной отчетности — нередко при запрете зарабатывать самостоятельно.</w:t>
      </w:r>
    </w:p>
    <w:p w:rsidR="009A2D59"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Увы, домашнее насилие существует во всех без исключения социальных группах, с ним сталкиваются вне зависимости от уровня доходов, образования и положения в обществе.</w:t>
      </w:r>
      <w:r w:rsidR="009A2D59" w:rsidRPr="00E8468F">
        <w:rPr>
          <w:rFonts w:ascii="inherit" w:hAnsi="inherit"/>
        </w:rPr>
        <w:t xml:space="preserve"> </w:t>
      </w: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Каков же психологический портрет жертвы домашнего насилия? Это — низкая самооценка, повышенная тревожность и внушаемость, неуверенность в себе. У взрослых жертв наблюдается оправдание действий обидчика (“жертва всегда сама виновата”), гипертрофированное чувство вины, подавленное чувство гнева, уверенность в том, что никто не может реально помочь.</w:t>
      </w:r>
      <w:r w:rsidR="009A2D59" w:rsidRPr="00E8468F">
        <w:rPr>
          <w:rFonts w:ascii="inherit" w:hAnsi="inherit"/>
        </w:rPr>
        <w:t xml:space="preserve"> </w:t>
      </w:r>
      <w:r w:rsidRPr="00E8468F">
        <w:rPr>
          <w:rFonts w:ascii="inherit" w:hAnsi="inherit"/>
        </w:rPr>
        <w:t>Специфика психосоциальной помощи жертвам насилия заключается в том, что она направлена на позитивное изменение среды, в которой находится жертва насилия. Помощь направлена, прежде всего, на выявление случаев физического и эмоционального насилия.</w:t>
      </w: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Работа с родителями по поводу жестокого обращения с детьми. Родители обращаются за помощью, как правило, отнюдь не с проблемами своего поведения в отношении детей и не с желанием измениться, а с жалобами на ребенка. Ребенок, подвергающийся моральному или физическому насилию, может вести себя как агрессор, транслируя жестокость в отношении родителей, по отношению к другим людям или как жертва, “притягивая” жестокое обращение сверстников и учителей. Именно эти проявления и являются содержанием жалобы родителей.</w:t>
      </w:r>
    </w:p>
    <w:p w:rsidR="00684B0F" w:rsidRPr="00E8468F" w:rsidRDefault="00C977F8" w:rsidP="00E8468F">
      <w:pPr>
        <w:pStyle w:val="a4"/>
        <w:shd w:val="clear" w:color="auto" w:fill="FFFFFF"/>
        <w:spacing w:before="0" w:beforeAutospacing="0" w:after="0" w:afterAutospacing="0"/>
        <w:ind w:firstLine="360"/>
        <w:jc w:val="both"/>
        <w:textAlignment w:val="baseline"/>
      </w:pPr>
      <w:r>
        <w:rPr>
          <w:b/>
          <w:bCs/>
          <w:noProof/>
        </w:rPr>
        <w:drawing>
          <wp:inline distT="0" distB="0" distL="0" distR="0">
            <wp:extent cx="4572000" cy="3045460"/>
            <wp:effectExtent l="0" t="0" r="0" b="2540"/>
            <wp:docPr id="7" name="Рисунок 7" descr="Djp_kfhX0AAp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kfhX0AApdn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045460"/>
                    </a:xfrm>
                    <a:prstGeom prst="rect">
                      <a:avLst/>
                    </a:prstGeom>
                    <a:noFill/>
                    <a:ln>
                      <a:noFill/>
                    </a:ln>
                  </pic:spPr>
                </pic:pic>
              </a:graphicData>
            </a:graphic>
          </wp:inline>
        </w:drawing>
      </w:r>
      <w:r w:rsidR="00221899" w:rsidRPr="00E8468F">
        <w:rPr>
          <w:rFonts w:ascii="inherit" w:hAnsi="inherit"/>
        </w:rPr>
        <w:br/>
      </w:r>
      <w:r w:rsidR="00684B0F" w:rsidRPr="00E8468F">
        <w:rPr>
          <w:rFonts w:ascii="inherit" w:hAnsi="inherit"/>
        </w:rPr>
        <w:t>Исходя из вышеизложенного важной частью работы по профилактике преступлений связанных с семейно-бытовым насилием, является работа общественных формирований при администрации сельского поселения, учреждений культуры, образования и здравоохранения.</w:t>
      </w:r>
      <w:r w:rsidR="00684B0F" w:rsidRPr="00E8468F">
        <w:rPr>
          <w:rFonts w:ascii="inherit" w:hAnsi="inherit"/>
        </w:rPr>
        <w:br/>
        <w:t xml:space="preserve">При администрации сельского поселения </w:t>
      </w:r>
      <w:r w:rsidR="00774341">
        <w:rPr>
          <w:rFonts w:ascii="inherit" w:hAnsi="inherit"/>
        </w:rPr>
        <w:t>необходимо разработать</w:t>
      </w:r>
      <w:r w:rsidR="00684B0F" w:rsidRPr="00E8468F">
        <w:rPr>
          <w:rFonts w:ascii="inherit" w:hAnsi="inherit"/>
        </w:rPr>
        <w:t xml:space="preserve"> план мероприятий по профилактике преступлений связанных с семейно-бытовым насилием</w:t>
      </w:r>
      <w:r w:rsidR="00E8468F" w:rsidRPr="00E8468F">
        <w:t>:</w:t>
      </w:r>
    </w:p>
    <w:p w:rsidR="00E8468F" w:rsidRPr="00E8468F" w:rsidRDefault="00E8468F" w:rsidP="00E8468F">
      <w:pPr>
        <w:pStyle w:val="a4"/>
        <w:shd w:val="clear" w:color="auto" w:fill="FFFFFF"/>
        <w:spacing w:before="0" w:beforeAutospacing="0" w:after="0" w:afterAutospacing="0"/>
        <w:ind w:firstLine="360"/>
        <w:jc w:val="both"/>
        <w:textAlignment w:val="baseline"/>
      </w:pPr>
    </w:p>
    <w:tbl>
      <w:tblPr>
        <w:tblStyle w:val="a5"/>
        <w:tblW w:w="0" w:type="auto"/>
        <w:tblLook w:val="01E0"/>
      </w:tblPr>
      <w:tblGrid>
        <w:gridCol w:w="5688"/>
        <w:gridCol w:w="2523"/>
      </w:tblGrid>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Посещение семей «группы риска»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Ведение ежеквартального мониторинга по выявлению случаев жестокого обращения.</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Проведение внеплановых проверок условий жизни детей, находящихся в приемных семьях и </w:t>
            </w:r>
            <w:r w:rsidRPr="00E8468F">
              <w:rPr>
                <w:rFonts w:ascii="inherit" w:hAnsi="inherit"/>
              </w:rPr>
              <w:lastRenderedPageBreak/>
              <w:t xml:space="preserve">семьях стоящих на профилактическом учете по факторам неблагополучия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Консультативная помощь родителям в трудной жизненной ситуации</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Выпуск и распространение буклетов по жестокому обращению с мерами ответственности для родителей или лиц их замещающих.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Размещение информации по профилактике жестокого обращения на информационных стендах и на сайте сельского поселения.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Оформление стендов по профилактике семейно-бытового насилия.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«Психология детско–родительских отношений» беседа с родителями из семей стоящих на профилактическом учете.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bl>
    <w:p w:rsidR="00E8468F" w:rsidRPr="00E8468F" w:rsidRDefault="00E8468F" w:rsidP="006C6EE1">
      <w:pPr>
        <w:pStyle w:val="a4"/>
        <w:shd w:val="clear" w:color="auto" w:fill="FFFFFF"/>
        <w:spacing w:before="0" w:beforeAutospacing="0" w:after="0" w:afterAutospacing="0"/>
        <w:jc w:val="both"/>
        <w:textAlignment w:val="baseline"/>
      </w:pPr>
    </w:p>
    <w:p w:rsidR="00221899" w:rsidRPr="00E8468F" w:rsidRDefault="008923D9" w:rsidP="00E8468F">
      <w:pPr>
        <w:pStyle w:val="2"/>
        <w:shd w:val="clear" w:color="auto" w:fill="FFFFFF"/>
        <w:spacing w:before="0" w:beforeAutospacing="0" w:after="0" w:afterAutospacing="0"/>
        <w:ind w:firstLine="360"/>
        <w:jc w:val="both"/>
        <w:textAlignment w:val="baseline"/>
        <w:rPr>
          <w:bCs w:val="0"/>
          <w:sz w:val="28"/>
          <w:szCs w:val="28"/>
        </w:rPr>
      </w:pPr>
      <w:hyperlink r:id="rId14" w:tooltip=" " w:history="1">
        <w:r w:rsidR="00221899" w:rsidRPr="00E8468F">
          <w:rPr>
            <w:rStyle w:val="a3"/>
            <w:rFonts w:ascii="Georgia" w:hAnsi="Georgia"/>
            <w:bCs w:val="0"/>
            <w:color w:val="auto"/>
            <w:sz w:val="28"/>
            <w:szCs w:val="28"/>
            <w:u w:val="none"/>
            <w:bdr w:val="none" w:sz="0" w:space="0" w:color="auto" w:frame="1"/>
          </w:rPr>
          <w:t>«Бытовое дебоширство должно быть пресечено и наказано»</w:t>
        </w:r>
      </w:hyperlink>
    </w:p>
    <w:p w:rsid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E8468F" w:rsidRP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684B0F" w:rsidRPr="00E8468F" w:rsidRDefault="00C977F8" w:rsidP="00E8468F">
      <w:pPr>
        <w:shd w:val="clear" w:color="auto" w:fill="FFFFFF"/>
        <w:ind w:firstLine="360"/>
        <w:jc w:val="both"/>
        <w:textAlignment w:val="baseline"/>
        <w:rPr>
          <w:b/>
          <w:bCs/>
        </w:rPr>
      </w:pPr>
      <w:r>
        <w:rPr>
          <w:b/>
          <w:bCs/>
          <w:noProof/>
        </w:rPr>
        <w:drawing>
          <wp:inline distT="0" distB="0" distL="0" distR="0">
            <wp:extent cx="5136515" cy="4572000"/>
            <wp:effectExtent l="0" t="0" r="6985" b="0"/>
            <wp:docPr id="8" name="Рисунок 8" descr="sm_fu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_full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515" cy="4572000"/>
                    </a:xfrm>
                    <a:prstGeom prst="rect">
                      <a:avLst/>
                    </a:prstGeom>
                    <a:noFill/>
                    <a:ln>
                      <a:noFill/>
                    </a:ln>
                  </pic:spPr>
                </pic:pic>
              </a:graphicData>
            </a:graphic>
          </wp:inline>
        </w:drawing>
      </w:r>
    </w:p>
    <w:p w:rsidR="00804432" w:rsidRDefault="00804432" w:rsidP="006C6EE1">
      <w:pPr>
        <w:pStyle w:val="a4"/>
        <w:shd w:val="clear" w:color="auto" w:fill="FFFFFF"/>
        <w:spacing w:before="0" w:beforeAutospacing="0" w:after="0" w:afterAutospacing="0"/>
        <w:jc w:val="both"/>
        <w:textAlignment w:val="baseline"/>
      </w:pP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Насилие в семье как было, так и есть, наши женщины по одним известным им причинам боятся остаться без какого-никакого мужа и поэтому закрывают глаза на пьянство и грубое отношение с детьми.</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Масштаб правонарушений, которые совершают сожители в отношении детей жительниц нашего района, с каждым годом увеличивается.</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Меры профилактического характера против домашнего насилия в отношении тех, кто распускает руки, «воспитывая» жен и детей - это, как правило - беседы участкового о недопустимости противоправного поведения.   </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Если Вы столкнулись с пьянством либо дебоширством в Вашем доме, необходимо знать, что законодательством предусмотрены соответствующие меры административного и уголовного воздействия.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Статьей 13.8 «Кодекс Республики Башкортостан об административных правонарушениях» от 23.06.2011 № 413-з, устанавливается административная ответственность за бытовое дебоширство, то есть совершение рукоприкладства, ругательств, иных действий, посягающих на здоровье, честь и достоинство членов семьи, а также совместно проживающих лиц (семейно-бытовое дебоширство).</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Кроме того, бытовой дебошир может быть привлечен к уголовной ответственности в случае нанесения побоев и причинения легкого вреда здоровью.</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Так,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(ч. 1 ст. 115 УК РФ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Частью 1 статьи 116 УК РФ за нанесение побоев или совершение иных насильственных действий, причинивших физическую боль, но не повлекших последствий, указанных в статье 115 УК РФ (побои)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шести месяцев, либо ареста на срок до трех месяцев.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Если Вы или член Вашей семьи стали жертвой указанных противоправных действий со стороны бытовых дебоширов Вы вправе в соответствии с ч. 2 ст. 20 УПК РФ обратиться в мировой суд с заявлением о возбуждении уголовного дела по ст. 115 УК РФ или ст. 116 УК РФ.</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Вместе с тем, если Вы находитесь в зависимом или беспомощном состоянии, либо по иным причинам не можете защищать свои права и законные интересы уголовное дело по ст.ст. 115, 116 УК РФ может быть возбуждено органами предварительного расследования, дознания самостоятельно.</w:t>
      </w:r>
    </w:p>
    <w:p w:rsidR="00221899" w:rsidRPr="00E8468F" w:rsidRDefault="006C6EE1" w:rsidP="006C6EE1">
      <w:pPr>
        <w:pStyle w:val="a4"/>
        <w:shd w:val="clear" w:color="auto" w:fill="FFFFFF"/>
        <w:spacing w:before="0" w:beforeAutospacing="0" w:after="0" w:afterAutospacing="0"/>
        <w:ind w:firstLine="709"/>
        <w:jc w:val="both"/>
        <w:textAlignment w:val="baseline"/>
        <w:rPr>
          <w:rFonts w:ascii="inherit" w:hAnsi="inherit"/>
        </w:rPr>
      </w:pPr>
      <w:r>
        <w:rPr>
          <w:rFonts w:ascii="inherit" w:hAnsi="inherit"/>
        </w:rPr>
        <w:t>В данном</w:t>
      </w:r>
      <w:r w:rsidR="00221899" w:rsidRPr="00E8468F">
        <w:rPr>
          <w:rFonts w:ascii="inherit" w:hAnsi="inherit"/>
        </w:rPr>
        <w:t xml:space="preserve"> случае, Вы вправе обратиться к Вашему участковому уполномоченному полиции или в отдел полиции с соответствующим заявлением о привлечении виновного лица к уголовной ответственности.</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Своевременное привлечение бытовых дебоширов к ответственности поможет предотвратить совершение тяжких и особо тяжких преступлений на бытовой почве.</w:t>
      </w:r>
    </w:p>
    <w:p w:rsidR="00684B0F" w:rsidRPr="00E8468F" w:rsidRDefault="00684B0F" w:rsidP="009E4DBD">
      <w:pPr>
        <w:pStyle w:val="2"/>
        <w:shd w:val="clear" w:color="auto" w:fill="FFFFFF"/>
        <w:tabs>
          <w:tab w:val="left" w:pos="709"/>
        </w:tabs>
        <w:spacing w:before="0" w:beforeAutospacing="0" w:after="0" w:afterAutospacing="0"/>
        <w:jc w:val="both"/>
        <w:textAlignment w:val="baseline"/>
        <w:rPr>
          <w:b w:val="0"/>
          <w:bCs w:val="0"/>
          <w:sz w:val="28"/>
          <w:szCs w:val="28"/>
        </w:rPr>
      </w:pPr>
    </w:p>
    <w:p w:rsidR="00221899" w:rsidRDefault="008923D9" w:rsidP="00E8468F">
      <w:pPr>
        <w:pStyle w:val="2"/>
        <w:shd w:val="clear" w:color="auto" w:fill="FFFFFF"/>
        <w:spacing w:before="0" w:beforeAutospacing="0" w:after="0" w:afterAutospacing="0"/>
        <w:ind w:firstLine="360"/>
        <w:jc w:val="center"/>
        <w:textAlignment w:val="baseline"/>
        <w:rPr>
          <w:bCs w:val="0"/>
          <w:sz w:val="28"/>
          <w:szCs w:val="28"/>
        </w:rPr>
      </w:pPr>
      <w:hyperlink r:id="rId16" w:tooltip="Бытовой конфликт - это" w:history="1">
        <w:r w:rsidR="00221899" w:rsidRPr="00E8468F">
          <w:rPr>
            <w:rStyle w:val="a3"/>
            <w:rFonts w:ascii="Georgia" w:hAnsi="Georgia"/>
            <w:bCs w:val="0"/>
            <w:color w:val="auto"/>
            <w:sz w:val="28"/>
            <w:szCs w:val="28"/>
            <w:u w:val="none"/>
            <w:bdr w:val="none" w:sz="0" w:space="0" w:color="auto" w:frame="1"/>
          </w:rPr>
          <w:t>Бытовой конфликт - это</w:t>
        </w:r>
      </w:hyperlink>
    </w:p>
    <w:p w:rsidR="00E8468F" w:rsidRPr="00E8468F" w:rsidRDefault="00E8468F" w:rsidP="00E8468F">
      <w:pPr>
        <w:pStyle w:val="2"/>
        <w:shd w:val="clear" w:color="auto" w:fill="FFFFFF"/>
        <w:spacing w:before="0" w:beforeAutospacing="0" w:after="0" w:afterAutospacing="0"/>
        <w:ind w:firstLine="360"/>
        <w:jc w:val="center"/>
        <w:textAlignment w:val="baseline"/>
        <w:rPr>
          <w:bCs w:val="0"/>
          <w:sz w:val="28"/>
          <w:szCs w:val="28"/>
        </w:rPr>
      </w:pP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Бытовой конфликт - это столкновение интересов, острое противоречие между преступником и потерпевшим, связанными между собой либо личностно-бытовыми (супруги, родственники, соседи), либо общественно-бытовыми (пассажир - кондуктор, покупатель - продавец) отношениями, также один из основных признаков бытового преступления.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Семейно-бытовые правонарушения относятся к числу сложных социальных проблем. Несмотря на соседские, родственные отношения между людьми в семье и быту, как показывает практика, именно эта сфера отношений наиболее подвержена конфликтам самого различного рода: от мелких правонарушений бытового плана до преступлений, направленных против жизни и здоровья.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Как свидетельствуют материалы административных и уголовных дел, подавляющее большинство противоправных деяний в семье совершается в условиях очевидности, им предшествуют длительные конфликты, хорошо известные окружающим и проявляющиеся в действиях, которые создают правовую основу для вмешательства сотрудников органов внутренних дел.</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В нормативных правовых актах субъектов Российской Федерации установлена обязанность должностных лиц направлять информацию органам системы профилактики об известных фактах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Конфликты, приводящие к правонарушениям в семейно-бытовой сфере, всегда связаны с самой личностью и ее поведением. Многое зависит от уровня зрелости, от того, готова личность или нет преодолевать противоречия законопослушным путем. Законопослушным путем разрешаются лишь 19% противоречий, а 81% их перерастают в конфликты, которые в пяти случаях из десяти приводят к правонарушениям, а затем и к преступлениям.</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Семейно-бытовые правонарушения имеют ряд характерных признаков: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конкретное место совершения правонарушения (квартира, дом, подъезд, дачный участок, гараж, придомовая территория);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особые взаимоотношения между лицом, совершившим правонарушение, и потерпевшим (супружеские, родственные, соседские, дружеские);</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наличие конфликта между лицом, совершившим правонарушение, и потерпевшим (длительный, краткосрочный, одноразовый);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обусловленный конфликтом насильственный характер большинства семейно-бытовых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совершение таких деяний в абсолютном большинстве случаев в состоянии алкогольного или наркотического опьянения;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ситуационный (заранее не подготавливаемый) характер таких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Лица, которые совершают правонарушения на семейно-бытовой почве, в основной своей массе старше 30 лет, не заняты никакой общественно полезной деятельностью, ранее судимые (прежде всего за насильственные преступления), злоупотребляющие спиртными напитками и наркотиками, допускающие насильственные правонарушения и конфликты на семейно-бытовой почве. В настоящее время органами внутренних дел Российской Федерации проводится индивидуально-профилактическая работа с 2,4 млн лиц, из них 152,9 тыс. допускающих правонарушения в семейно-бытовых отношениях, 100,7 тыс. хронических алкоголиков и 216,8 тыс. наркоманов.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 рамках общей профилактики правонарушений и преступлений, совершаемых на бытовой почве, сотрудники органов внутренних дел, прежде всего участковые уполномоченные полиции, инспектора по делам несовершеннолетних, должны осуществлять следующие мероприятия: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анализ уголовных дел и приговоров судов по таким преступлениям, протоколов об административных правонарушениях насильственного характера, сообщений в средствах массовой информации, заявлений, обращений граждан в органы внутренних дел в целях установления криминогенной обстановки на обслуживаемой территории;</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создавать "паспорта" наиболее криминогенных мест по таким категориям дел с указанием адресов жилых домов, общежитий, квартир, где проживают лица, совершающие вышеуказанные правонарушения, и данных на них;</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 склонных к совершению семейно-бытовых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проверки сохранности гражданского огнестрельного оружия по месту жительства его владельцев;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выступать в средствах массовой информации, на собраниях граждан по месту жительства по вопросам профилактики семейно-бытовых правонарушений, с разъяснением действующего законодательства (как уголовного, так и административного), предусматривающего ответственность за их совершение;</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комплексные профилактические мероприятия по предупреждению семейно-бытового насилия ("Дебошир", "Конфликт", "Ссора");</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иные предусмотренные законом мероприятия по предупреждению указанных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Другим направлением деятельности сотрудников полиции по предупреждению правонарушений и преступлений, совершаемых в семейно-бытовой сфере, является проведение виктимологической профилактики с лицами, которые могут быть потерпевшими от таких преступлений.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Потенциальными жертвами семейных дебоширов являются прежде всего супруги и сожительницы лиц, склонных к совершению насильственных преступлений, их соседи, гораздо реже коллеги или вообще незнакомые лица. Таким гражданам необходимо объяснять варианты их поведения в случае нового обострения конфликта, сообщать им прямые контактные телефоны участкового и дежурной части органа внутренних дел.</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Профилактика правонарушений в семейно-бытовой сфере основывается не только на методах убеждения, но и на методах принуждения административно-правового характера.</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 Кодексе РФ об административных правонарушениях (далее - КоАП РФ), кроме состава мелкого хулиганства (ст. 20.1), иного состава, устанавливающего административную ответственность за нарушение прав граждан в семейно-бытовой сфере, нет. Подобные правонарушения в семье, в отношении родственников, знакомых лиц и вызванные личными неприязненными отношениями квалифицироваться как хулиганство не могут. Привлечение к административной ответственности по ст. 20.1 КоАП РФ возможно только в тех случаях, когда действия виновного, нарушающие права граждан в семейно-бытовой сфере, были сопряжены с нарушением общественного порядка и выражали явное неуважение к обществу.</w:t>
      </w:r>
    </w:p>
    <w:p w:rsidR="00E87338" w:rsidRPr="00E8468F" w:rsidRDefault="00E87338" w:rsidP="00E8468F">
      <w:pPr>
        <w:ind w:firstLine="360"/>
      </w:pPr>
    </w:p>
    <w:sectPr w:rsidR="00E87338" w:rsidRPr="00E8468F" w:rsidSect="00684B0F">
      <w:pgSz w:w="11906" w:h="16838"/>
      <w:pgMar w:top="899" w:right="850" w:bottom="5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characterSpacingControl w:val="doNotCompress"/>
  <w:compat/>
  <w:rsids>
    <w:rsidRoot w:val="00221899"/>
    <w:rsid w:val="00184BAF"/>
    <w:rsid w:val="00221899"/>
    <w:rsid w:val="00282458"/>
    <w:rsid w:val="004724CE"/>
    <w:rsid w:val="00526B05"/>
    <w:rsid w:val="00684B0F"/>
    <w:rsid w:val="006C6EE1"/>
    <w:rsid w:val="00774341"/>
    <w:rsid w:val="00804432"/>
    <w:rsid w:val="008923D9"/>
    <w:rsid w:val="009A2D59"/>
    <w:rsid w:val="009E4DBD"/>
    <w:rsid w:val="00C977F8"/>
    <w:rsid w:val="00E8468F"/>
    <w:rsid w:val="00E87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2458"/>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774341"/>
    <w:rPr>
      <w:rFonts w:ascii="Tahoma" w:hAnsi="Tahoma" w:cs="Tahoma"/>
      <w:sz w:val="16"/>
      <w:szCs w:val="16"/>
    </w:rPr>
  </w:style>
  <w:style w:type="character" w:customStyle="1" w:styleId="a7">
    <w:name w:val="Текст выноски Знак"/>
    <w:basedOn w:val="a0"/>
    <w:link w:val="a6"/>
    <w:rsid w:val="00774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19714772">
      <w:bodyDiv w:val="1"/>
      <w:marLeft w:val="0"/>
      <w:marRight w:val="0"/>
      <w:marTop w:val="0"/>
      <w:marBottom w:val="0"/>
      <w:divBdr>
        <w:top w:val="none" w:sz="0" w:space="0" w:color="auto"/>
        <w:left w:val="none" w:sz="0" w:space="0" w:color="auto"/>
        <w:bottom w:val="none" w:sz="0" w:space="0" w:color="auto"/>
        <w:right w:val="none" w:sz="0" w:space="0" w:color="auto"/>
      </w:divBdr>
      <w:divsChild>
        <w:div w:id="677655984">
          <w:marLeft w:val="0"/>
          <w:marRight w:val="0"/>
          <w:marTop w:val="0"/>
          <w:marBottom w:val="63"/>
          <w:divBdr>
            <w:top w:val="none" w:sz="0" w:space="0" w:color="auto"/>
            <w:left w:val="none" w:sz="0" w:space="0" w:color="auto"/>
            <w:bottom w:val="single" w:sz="4" w:space="3" w:color="C0C0C0"/>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sChild>
                <w:div w:id="239754779">
                  <w:marLeft w:val="0"/>
                  <w:marRight w:val="0"/>
                  <w:marTop w:val="0"/>
                  <w:marBottom w:val="0"/>
                  <w:divBdr>
                    <w:top w:val="none" w:sz="0" w:space="0" w:color="auto"/>
                    <w:left w:val="none" w:sz="0" w:space="0" w:color="auto"/>
                    <w:bottom w:val="none" w:sz="0" w:space="0" w:color="auto"/>
                    <w:right w:val="none" w:sz="0" w:space="0" w:color="auto"/>
                  </w:divBdr>
                </w:div>
                <w:div w:id="728500472">
                  <w:marLeft w:val="0"/>
                  <w:marRight w:val="0"/>
                  <w:marTop w:val="0"/>
                  <w:marBottom w:val="125"/>
                  <w:divBdr>
                    <w:top w:val="none" w:sz="0" w:space="0" w:color="auto"/>
                    <w:left w:val="none" w:sz="0" w:space="0" w:color="auto"/>
                    <w:bottom w:val="none" w:sz="0" w:space="0" w:color="auto"/>
                    <w:right w:val="none" w:sz="0" w:space="0" w:color="auto"/>
                  </w:divBdr>
                  <w:divsChild>
                    <w:div w:id="434440886">
                      <w:marLeft w:val="0"/>
                      <w:marRight w:val="0"/>
                      <w:marTop w:val="0"/>
                      <w:marBottom w:val="0"/>
                      <w:divBdr>
                        <w:top w:val="none" w:sz="0" w:space="0" w:color="auto"/>
                        <w:left w:val="none" w:sz="0" w:space="0" w:color="auto"/>
                        <w:bottom w:val="none" w:sz="0" w:space="0" w:color="auto"/>
                        <w:right w:val="none" w:sz="0" w:space="0" w:color="auto"/>
                      </w:divBdr>
                    </w:div>
                    <w:div w:id="19259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8241">
          <w:marLeft w:val="0"/>
          <w:marRight w:val="0"/>
          <w:marTop w:val="0"/>
          <w:marBottom w:val="63"/>
          <w:divBdr>
            <w:top w:val="none" w:sz="0" w:space="0" w:color="auto"/>
            <w:left w:val="none" w:sz="0" w:space="0" w:color="auto"/>
            <w:bottom w:val="single" w:sz="4" w:space="3" w:color="C0C0C0"/>
            <w:right w:val="none" w:sz="0" w:space="0" w:color="auto"/>
          </w:divBdr>
          <w:divsChild>
            <w:div w:id="1463765069">
              <w:marLeft w:val="0"/>
              <w:marRight w:val="0"/>
              <w:marTop w:val="0"/>
              <w:marBottom w:val="0"/>
              <w:divBdr>
                <w:top w:val="none" w:sz="0" w:space="0" w:color="auto"/>
                <w:left w:val="none" w:sz="0" w:space="0" w:color="auto"/>
                <w:bottom w:val="none" w:sz="0" w:space="0" w:color="auto"/>
                <w:right w:val="none" w:sz="0" w:space="0" w:color="auto"/>
              </w:divBdr>
              <w:divsChild>
                <w:div w:id="745805845">
                  <w:marLeft w:val="0"/>
                  <w:marRight w:val="0"/>
                  <w:marTop w:val="0"/>
                  <w:marBottom w:val="125"/>
                  <w:divBdr>
                    <w:top w:val="none" w:sz="0" w:space="0" w:color="auto"/>
                    <w:left w:val="none" w:sz="0" w:space="0" w:color="auto"/>
                    <w:bottom w:val="none" w:sz="0" w:space="0" w:color="auto"/>
                    <w:right w:val="none" w:sz="0" w:space="0" w:color="auto"/>
                  </w:divBdr>
                  <w:divsChild>
                    <w:div w:id="1896814955">
                      <w:marLeft w:val="0"/>
                      <w:marRight w:val="0"/>
                      <w:marTop w:val="0"/>
                      <w:marBottom w:val="0"/>
                      <w:divBdr>
                        <w:top w:val="none" w:sz="0" w:space="0" w:color="auto"/>
                        <w:left w:val="none" w:sz="0" w:space="0" w:color="auto"/>
                        <w:bottom w:val="none" w:sz="0" w:space="0" w:color="auto"/>
                        <w:right w:val="none" w:sz="0" w:space="0" w:color="auto"/>
                      </w:divBdr>
                    </w:div>
                    <w:div w:id="2060011388">
                      <w:marLeft w:val="0"/>
                      <w:marRight w:val="0"/>
                      <w:marTop w:val="0"/>
                      <w:marBottom w:val="0"/>
                      <w:divBdr>
                        <w:top w:val="none" w:sz="0" w:space="0" w:color="auto"/>
                        <w:left w:val="none" w:sz="0" w:space="0" w:color="auto"/>
                        <w:bottom w:val="none" w:sz="0" w:space="0" w:color="auto"/>
                        <w:right w:val="none" w:sz="0" w:space="0" w:color="auto"/>
                      </w:divBdr>
                    </w:div>
                  </w:divsChild>
                </w:div>
                <w:div w:id="176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731">
          <w:marLeft w:val="0"/>
          <w:marRight w:val="0"/>
          <w:marTop w:val="0"/>
          <w:marBottom w:val="63"/>
          <w:divBdr>
            <w:top w:val="none" w:sz="0" w:space="0" w:color="auto"/>
            <w:left w:val="none" w:sz="0" w:space="0" w:color="auto"/>
            <w:bottom w:val="single" w:sz="4" w:space="3" w:color="C0C0C0"/>
            <w:right w:val="none" w:sz="0" w:space="0" w:color="auto"/>
          </w:divBdr>
          <w:divsChild>
            <w:div w:id="773474461">
              <w:marLeft w:val="0"/>
              <w:marRight w:val="0"/>
              <w:marTop w:val="0"/>
              <w:marBottom w:val="0"/>
              <w:divBdr>
                <w:top w:val="none" w:sz="0" w:space="0" w:color="auto"/>
                <w:left w:val="none" w:sz="0" w:space="0" w:color="auto"/>
                <w:bottom w:val="none" w:sz="0" w:space="0" w:color="auto"/>
                <w:right w:val="none" w:sz="0" w:space="0" w:color="auto"/>
              </w:divBdr>
              <w:divsChild>
                <w:div w:id="1442841715">
                  <w:marLeft w:val="0"/>
                  <w:marRight w:val="0"/>
                  <w:marTop w:val="0"/>
                  <w:marBottom w:val="0"/>
                  <w:divBdr>
                    <w:top w:val="none" w:sz="0" w:space="0" w:color="auto"/>
                    <w:left w:val="none" w:sz="0" w:space="0" w:color="auto"/>
                    <w:bottom w:val="none" w:sz="0" w:space="0" w:color="auto"/>
                    <w:right w:val="none" w:sz="0" w:space="0" w:color="auto"/>
                  </w:divBdr>
                </w:div>
                <w:div w:id="1722094659">
                  <w:marLeft w:val="0"/>
                  <w:marRight w:val="0"/>
                  <w:marTop w:val="0"/>
                  <w:marBottom w:val="125"/>
                  <w:divBdr>
                    <w:top w:val="none" w:sz="0" w:space="0" w:color="auto"/>
                    <w:left w:val="none" w:sz="0" w:space="0" w:color="auto"/>
                    <w:bottom w:val="none" w:sz="0" w:space="0" w:color="auto"/>
                    <w:right w:val="none" w:sz="0" w:space="0" w:color="auto"/>
                  </w:divBdr>
                  <w:divsChild>
                    <w:div w:id="56712825">
                      <w:marLeft w:val="0"/>
                      <w:marRight w:val="0"/>
                      <w:marTop w:val="0"/>
                      <w:marBottom w:val="0"/>
                      <w:divBdr>
                        <w:top w:val="none" w:sz="0" w:space="0" w:color="auto"/>
                        <w:left w:val="none" w:sz="0" w:space="0" w:color="auto"/>
                        <w:bottom w:val="none" w:sz="0" w:space="0" w:color="auto"/>
                        <w:right w:val="none" w:sz="0" w:space="0" w:color="auto"/>
                      </w:divBdr>
                    </w:div>
                    <w:div w:id="942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866">
          <w:marLeft w:val="0"/>
          <w:marRight w:val="0"/>
          <w:marTop w:val="0"/>
          <w:marBottom w:val="63"/>
          <w:divBdr>
            <w:top w:val="none" w:sz="0" w:space="0" w:color="auto"/>
            <w:left w:val="none" w:sz="0" w:space="0" w:color="auto"/>
            <w:bottom w:val="single" w:sz="4" w:space="3" w:color="C0C0C0"/>
            <w:right w:val="none" w:sz="0" w:space="0" w:color="auto"/>
          </w:divBdr>
          <w:divsChild>
            <w:div w:id="1395084880">
              <w:marLeft w:val="0"/>
              <w:marRight w:val="0"/>
              <w:marTop w:val="0"/>
              <w:marBottom w:val="0"/>
              <w:divBdr>
                <w:top w:val="none" w:sz="0" w:space="0" w:color="auto"/>
                <w:left w:val="none" w:sz="0" w:space="0" w:color="auto"/>
                <w:bottom w:val="none" w:sz="0" w:space="0" w:color="auto"/>
                <w:right w:val="none" w:sz="0" w:space="0" w:color="auto"/>
              </w:divBdr>
              <w:divsChild>
                <w:div w:id="617759581">
                  <w:marLeft w:val="0"/>
                  <w:marRight w:val="0"/>
                  <w:marTop w:val="0"/>
                  <w:marBottom w:val="0"/>
                  <w:divBdr>
                    <w:top w:val="none" w:sz="0" w:space="0" w:color="auto"/>
                    <w:left w:val="none" w:sz="0" w:space="0" w:color="auto"/>
                    <w:bottom w:val="none" w:sz="0" w:space="0" w:color="auto"/>
                    <w:right w:val="none" w:sz="0" w:space="0" w:color="auto"/>
                  </w:divBdr>
                  <w:divsChild>
                    <w:div w:id="371419161">
                      <w:marLeft w:val="0"/>
                      <w:marRight w:val="0"/>
                      <w:marTop w:val="0"/>
                      <w:marBottom w:val="0"/>
                      <w:divBdr>
                        <w:top w:val="none" w:sz="0" w:space="0" w:color="auto"/>
                        <w:left w:val="none" w:sz="0" w:space="0" w:color="auto"/>
                        <w:bottom w:val="none" w:sz="0" w:space="0" w:color="auto"/>
                        <w:right w:val="none" w:sz="0" w:space="0" w:color="auto"/>
                      </w:divBdr>
                    </w:div>
                  </w:divsChild>
                </w:div>
                <w:div w:id="1419332020">
                  <w:marLeft w:val="0"/>
                  <w:marRight w:val="0"/>
                  <w:marTop w:val="0"/>
                  <w:marBottom w:val="125"/>
                  <w:divBdr>
                    <w:top w:val="none" w:sz="0" w:space="0" w:color="auto"/>
                    <w:left w:val="none" w:sz="0" w:space="0" w:color="auto"/>
                    <w:bottom w:val="none" w:sz="0" w:space="0" w:color="auto"/>
                    <w:right w:val="none" w:sz="0" w:space="0" w:color="auto"/>
                  </w:divBdr>
                  <w:divsChild>
                    <w:div w:id="552622082">
                      <w:marLeft w:val="0"/>
                      <w:marRight w:val="0"/>
                      <w:marTop w:val="0"/>
                      <w:marBottom w:val="0"/>
                      <w:divBdr>
                        <w:top w:val="none" w:sz="0" w:space="0" w:color="auto"/>
                        <w:left w:val="none" w:sz="0" w:space="0" w:color="auto"/>
                        <w:bottom w:val="none" w:sz="0" w:space="0" w:color="auto"/>
                        <w:right w:val="none" w:sz="0" w:space="0" w:color="auto"/>
                      </w:divBdr>
                    </w:div>
                    <w:div w:id="1513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p-malinovka.ru/page/nasilie-v-seme-vidy-prichiny-profilaktik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malinovka.ru/page/bytovoj-konflikt-eto"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p-malinovka.ru/category/profilaktika-semejno-bytovyh-konfliktov-domashnego-nasilija-i-preduprezhdenie-prestuplenij-sovershaemyh-na-bytovoj-pochve" TargetMode="External"/><Relationship Id="rId15" Type="http://schemas.openxmlformats.org/officeDocument/2006/relationships/image" Target="media/image8.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hyperlink" Target="http://sp-malinovka.ru/page/pamjatki" TargetMode="External"/><Relationship Id="rId9" Type="http://schemas.openxmlformats.org/officeDocument/2006/relationships/image" Target="media/image4.jpeg"/><Relationship Id="rId14" Type="http://schemas.openxmlformats.org/officeDocument/2006/relationships/hyperlink" Target="http://sp-malinovka.ru/page/bytovoe-deboshirstvo-dolzhno-byt-presecheno-i-nakazan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1954</Words>
  <Characters>11142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13070</CharactersWithSpaces>
  <SharedDoc>false</SharedDoc>
  <HLinks>
    <vt:vector size="30" baseType="variant">
      <vt:variant>
        <vt:i4>5242889</vt:i4>
      </vt:variant>
      <vt:variant>
        <vt:i4>12</vt:i4>
      </vt:variant>
      <vt:variant>
        <vt:i4>0</vt:i4>
      </vt:variant>
      <vt:variant>
        <vt:i4>5</vt:i4>
      </vt:variant>
      <vt:variant>
        <vt:lpwstr>http://sp-malinovka.ru/page/bytovoj-konflikt-eto</vt:lpwstr>
      </vt:variant>
      <vt:variant>
        <vt:lpwstr/>
      </vt:variant>
      <vt:variant>
        <vt:i4>2359419</vt:i4>
      </vt:variant>
      <vt:variant>
        <vt:i4>9</vt:i4>
      </vt:variant>
      <vt:variant>
        <vt:i4>0</vt:i4>
      </vt:variant>
      <vt:variant>
        <vt:i4>5</vt:i4>
      </vt:variant>
      <vt:variant>
        <vt:lpwstr>http://sp-malinovka.ru/page/bytovoe-deboshirstvo-dolzhno-byt-presecheno-i-nakazano</vt:lpwstr>
      </vt:variant>
      <vt:variant>
        <vt:lpwstr/>
      </vt:variant>
      <vt:variant>
        <vt:i4>5046353</vt:i4>
      </vt:variant>
      <vt:variant>
        <vt:i4>6</vt:i4>
      </vt:variant>
      <vt:variant>
        <vt:i4>0</vt:i4>
      </vt:variant>
      <vt:variant>
        <vt:i4>5</vt:i4>
      </vt:variant>
      <vt:variant>
        <vt:lpwstr>http://sp-malinovka.ru/page/nasilie-v-seme-vidy-prichiny-profilaktika</vt:lpwstr>
      </vt:variant>
      <vt:variant>
        <vt:lpwstr/>
      </vt:variant>
      <vt:variant>
        <vt:i4>4587525</vt:i4>
      </vt:variant>
      <vt:variant>
        <vt:i4>3</vt:i4>
      </vt:variant>
      <vt:variant>
        <vt:i4>0</vt:i4>
      </vt:variant>
      <vt:variant>
        <vt:i4>5</vt:i4>
      </vt:variant>
      <vt:variant>
        <vt:lpwstr>http://sp-malinovka.ru/category/profilaktika-semejno-bytovyh-konfliktov-domashnego-nasilija-i-preduprezhdenie-prestuplenij-sovershaemyh-na-bytovoj-pochve</vt:lpwstr>
      </vt:variant>
      <vt:variant>
        <vt:lpwstr/>
      </vt:variant>
      <vt:variant>
        <vt:i4>786511</vt:i4>
      </vt:variant>
      <vt:variant>
        <vt:i4>0</vt:i4>
      </vt:variant>
      <vt:variant>
        <vt:i4>0</vt:i4>
      </vt:variant>
      <vt:variant>
        <vt:i4>5</vt:i4>
      </vt:variant>
      <vt:variant>
        <vt:lpwstr>http://sp-malinovka.ru/page/pamjatki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ГО-ЧС3</cp:lastModifiedBy>
  <cp:revision>7</cp:revision>
  <dcterms:created xsi:type="dcterms:W3CDTF">2019-10-31T07:13:00Z</dcterms:created>
  <dcterms:modified xsi:type="dcterms:W3CDTF">2020-09-08T13:18:00Z</dcterms:modified>
</cp:coreProperties>
</file>