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58DE" w:rsidRDefault="001B58DE" w:rsidP="001B58DE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58DE" w:rsidRDefault="001B58DE" w:rsidP="001B58DE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1B58DE" w:rsidRDefault="001B58DE" w:rsidP="001B58D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СОБРАНИЕ ПРЕДСТАВИТЕЛЕЙ СЕЛЬСКОГО                            ПОСЕЛЕНИЯ ТАШЕЛКА</w:t>
      </w:r>
    </w:p>
    <w:p w:rsidR="001B58DE" w:rsidRDefault="001B58DE" w:rsidP="001B58D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1B58DE" w:rsidRDefault="001B58DE" w:rsidP="001B58D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1B58DE" w:rsidRDefault="001B58DE" w:rsidP="001B58D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B58DE" w:rsidRDefault="001B58DE" w:rsidP="001B58D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РЕШЕНИЕ</w:t>
      </w:r>
    </w:p>
    <w:p w:rsidR="001B58DE" w:rsidRDefault="001B58DE" w:rsidP="001B58DE">
      <w:pPr>
        <w:pStyle w:val="ConsPlusTitle"/>
        <w:widowControl/>
        <w:jc w:val="center"/>
      </w:pPr>
    </w:p>
    <w:p w:rsidR="001B58DE" w:rsidRDefault="001B58DE" w:rsidP="001B58DE">
      <w:pPr>
        <w:pStyle w:val="ConsPlusTitle"/>
        <w:widowControl/>
        <w:jc w:val="center"/>
      </w:pPr>
    </w:p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от  11 ноября  2014г                                                                    №22</w:t>
      </w:r>
    </w:p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О НАЛОГЕ НА ИМУЩЕСТВО ФИЗИЧЕСКИХ ЛИЦ                                        НА ТЕРРИТОРИИ СЕЛЬСКОГО ПОСЕЛЕНИЯ ТАШЕЛКА МУНИЦИПАЛЬНОГО РАЙОНА </w:t>
      </w:r>
      <w:proofErr w:type="gramStart"/>
      <w:r>
        <w:rPr>
          <w:rFonts w:ascii="Times New Roman" w:hAnsi="Times New Roman"/>
          <w:b/>
          <w:bCs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b/>
          <w:bCs/>
          <w:sz w:val="28"/>
          <w:szCs w:val="28"/>
        </w:rPr>
        <w:t xml:space="preserve">                 САМАРСКОЙ ОБЛАСТИ </w:t>
      </w:r>
    </w:p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основании статей 12, </w:t>
      </w:r>
      <w:hyperlink r:id="rId5" w:history="1">
        <w:r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15</w:t>
        </w:r>
      </w:hyperlink>
      <w:r>
        <w:rPr>
          <w:rFonts w:ascii="Times New Roman" w:hAnsi="Times New Roman"/>
          <w:sz w:val="28"/>
          <w:szCs w:val="28"/>
        </w:rPr>
        <w:t xml:space="preserve"> части первой и главы 32 части второй Налогового кодекса Российской Федерации Собрание представителей сельского  поселения </w:t>
      </w:r>
      <w:proofErr w:type="spellStart"/>
      <w:r>
        <w:rPr>
          <w:rFonts w:ascii="Times New Roman" w:hAnsi="Times New Roman"/>
          <w:sz w:val="28"/>
          <w:szCs w:val="28"/>
        </w:rPr>
        <w:t>Ташелка</w:t>
      </w:r>
      <w:proofErr w:type="spellEnd"/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 РЕШИЛО:</w:t>
      </w:r>
    </w:p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Установить на территории сельского поселения </w:t>
      </w:r>
      <w:proofErr w:type="spellStart"/>
      <w:r>
        <w:rPr>
          <w:rFonts w:ascii="Times New Roman" w:hAnsi="Times New Roman"/>
          <w:sz w:val="28"/>
          <w:szCs w:val="28"/>
        </w:rPr>
        <w:t>Ташелка</w:t>
      </w:r>
      <w:proofErr w:type="spellEnd"/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налог на имущество физических лиц и определить ставки налога в зависимости от кадастровой стоимости объектов налогообложения в следующих размерах:</w:t>
      </w:r>
    </w:p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tbl>
      <w:tblPr>
        <w:tblW w:w="9435" w:type="dxa"/>
        <w:tblInd w:w="10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4A0"/>
      </w:tblPr>
      <w:tblGrid>
        <w:gridCol w:w="6376"/>
        <w:gridCol w:w="3059"/>
      </w:tblGrid>
      <w:tr w:rsidR="001B58DE" w:rsidTr="001B58DE">
        <w:trPr>
          <w:trHeight w:val="483"/>
        </w:trPr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1B58DE" w:rsidRDefault="001B58D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>Вид объекта налогообложения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1B58DE" w:rsidRDefault="001B58D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Ставка налога</w:t>
            </w:r>
          </w:p>
        </w:tc>
      </w:tr>
      <w:tr w:rsidR="001B58DE" w:rsidTr="001B58D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1B58DE" w:rsidRDefault="001B58D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Жилые дома;</w:t>
            </w:r>
          </w:p>
          <w:p w:rsidR="001B58DE" w:rsidRDefault="001B58D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жилые помещения;</w:t>
            </w:r>
          </w:p>
          <w:p w:rsidR="001B58DE" w:rsidRDefault="001B58D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объекты незавершенного строительства в случае, если проектируемым назначением таких объектов является жилой дом;</w:t>
            </w:r>
          </w:p>
          <w:p w:rsidR="001B58DE" w:rsidRDefault="001B58D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единые недвижимые комплексы, в состав которых входит хотя бы одно жилое помещение (жилой дом);</w:t>
            </w:r>
          </w:p>
          <w:p w:rsidR="001B58DE" w:rsidRDefault="001B58D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гаражи и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машино-места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;</w:t>
            </w:r>
          </w:p>
          <w:p w:rsidR="001B58DE" w:rsidRDefault="001B58D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хозяйственные строения или сооружения, площадь каждого из которых не превышает 50 кв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.м</w:t>
            </w:r>
            <w:proofErr w:type="gramEnd"/>
            <w:r>
              <w:rPr>
                <w:rFonts w:ascii="Times New Roman" w:hAnsi="Times New Roman"/>
                <w:sz w:val="28"/>
                <w:szCs w:val="28"/>
              </w:rPr>
              <w:t xml:space="preserve"> и которые расположены на земельных участках, предназначенных для ведения личного подсобного, дачного хозяйства, огородничества, садоводства или индивидуального жилищного строительства.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1B58DE" w:rsidRDefault="001B58D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0,3 процента</w:t>
            </w:r>
          </w:p>
        </w:tc>
      </w:tr>
      <w:tr w:rsidR="001B58DE" w:rsidTr="001B58D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1B58DE" w:rsidRDefault="001B58D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Объекты налогообложения, включенные в перечень, определяемый в соответствии с пунктом 7 статьи 378.2 Налогового кодекса Российской Федерации;</w:t>
            </w:r>
          </w:p>
          <w:p w:rsidR="001B58DE" w:rsidRDefault="001B58D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объекты налогообложения, предусмотренные абзацем вторым пункта 10 статьи 378.2 Налогового кодекса Российской Федерации;</w:t>
            </w:r>
          </w:p>
          <w:p w:rsidR="001B58DE" w:rsidRDefault="001B58D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объекты налогообложения, кадастровая стоимость каждого из которых превышает 300 млн. рублей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1B58DE" w:rsidRDefault="001B58D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 процента</w:t>
            </w:r>
          </w:p>
        </w:tc>
      </w:tr>
      <w:tr w:rsidR="001B58DE" w:rsidTr="001B58D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1B58DE" w:rsidRDefault="001B58D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Прочие объекты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1B58DE" w:rsidRDefault="001B58D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 процента</w:t>
            </w:r>
          </w:p>
        </w:tc>
      </w:tr>
    </w:tbl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Признать утратившим силу Решение Собрания Представителей сельского поселения </w:t>
      </w:r>
      <w:proofErr w:type="spellStart"/>
      <w:r>
        <w:rPr>
          <w:rFonts w:ascii="Times New Roman" w:hAnsi="Times New Roman"/>
          <w:sz w:val="28"/>
          <w:szCs w:val="28"/>
        </w:rPr>
        <w:t>Ташелка</w:t>
      </w:r>
      <w:proofErr w:type="spellEnd"/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 </w:t>
      </w:r>
      <w:r>
        <w:rPr>
          <w:rFonts w:ascii="Times New Roman" w:hAnsi="Times New Roman"/>
          <w:sz w:val="28"/>
          <w:szCs w:val="28"/>
        </w:rPr>
        <w:lastRenderedPageBreak/>
        <w:t>Самарской области «Об установлении  налога на имущество физических лиц» от  22.07.2008 г   №37 (в редакции от 22.04.2010 г. №19).</w:t>
      </w:r>
    </w:p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.</w:t>
      </w:r>
    </w:p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Настоящее Постановление вступает в силу с 1 января 2015 года, но не ранее чем по истечении одного месяца со дня его официального опубликования и не ранее 1-го числа месяца налогового периода по налогу на имущество физических лиц.</w:t>
      </w:r>
    </w:p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 поселения  </w:t>
      </w:r>
      <w:proofErr w:type="spellStart"/>
      <w:r>
        <w:rPr>
          <w:rFonts w:ascii="Times New Roman" w:hAnsi="Times New Roman"/>
          <w:sz w:val="28"/>
          <w:szCs w:val="28"/>
        </w:rPr>
        <w:t>Ташелка</w:t>
      </w:r>
      <w:proofErr w:type="spellEnd"/>
      <w:r>
        <w:rPr>
          <w:rFonts w:ascii="Times New Roman" w:hAnsi="Times New Roman"/>
          <w:sz w:val="28"/>
          <w:szCs w:val="28"/>
        </w:rPr>
        <w:t xml:space="preserve">                                          </w:t>
      </w:r>
      <w:proofErr w:type="spellStart"/>
      <w:r>
        <w:rPr>
          <w:rFonts w:ascii="Times New Roman" w:hAnsi="Times New Roman"/>
          <w:sz w:val="28"/>
          <w:szCs w:val="28"/>
        </w:rPr>
        <w:t>П.Н.Сюляргин</w:t>
      </w:r>
      <w:proofErr w:type="spellEnd"/>
    </w:p>
    <w:p w:rsidR="001B58DE" w:rsidRDefault="001B58DE" w:rsidP="001B58DE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7256DB" w:rsidRDefault="007256DB"/>
    <w:sectPr w:rsidR="007256DB" w:rsidSect="007256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B58DE"/>
    <w:rsid w:val="001B58DE"/>
    <w:rsid w:val="00725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58DE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1B58DE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B58DE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uiPriority w:val="99"/>
    <w:rsid w:val="001B58D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1B58DE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1B58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B58DE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848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6DD705CC53FCF0AABDDE01A8DB45C4428E6201EF61AE18D70948DEAFC7D2B241A694EB3Ft5l3L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417</Words>
  <Characters>2381</Characters>
  <Application>Microsoft Office Word</Application>
  <DocSecurity>0</DocSecurity>
  <Lines>19</Lines>
  <Paragraphs>5</Paragraphs>
  <ScaleCrop>false</ScaleCrop>
  <Company/>
  <LinksUpToDate>false</LinksUpToDate>
  <CharactersWithSpaces>2793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2014-11-10T05:28:00Z</cp:lastPrinted>
  <dcterms:created xsi:type="dcterms:W3CDTF">2014-11-10T05:27:00Z</dcterms:created>
  <dcterms:modified xsi:type="dcterms:W3CDTF">2014-11-10T05:33:00Z</dcterms:modified>
</cp:coreProperties>
</file>