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2035" w:rsidRDefault="00B801A6" w:rsidP="00B801A6">
      <w:pPr>
        <w:pStyle w:val="1"/>
        <w:numPr>
          <w:ilvl w:val="0"/>
          <w:numId w:val="0"/>
        </w:numPr>
        <w:jc w:val="left"/>
        <w:rPr>
          <w:b w:val="0"/>
          <w:bCs w:val="0"/>
          <w:noProof/>
        </w:rPr>
      </w:pPr>
      <w:r>
        <w:tab/>
      </w:r>
      <w:r>
        <w:tab/>
      </w:r>
      <w:r>
        <w:tab/>
      </w:r>
      <w:r>
        <w:tab/>
      </w:r>
      <w:r>
        <w:tab/>
      </w:r>
      <w:r w:rsidR="00651AF3" w:rsidRPr="00E42035">
        <w:t xml:space="preserve"> </w:t>
      </w:r>
      <w:r w:rsidR="00E42035">
        <w:rPr>
          <w:b w:val="0"/>
          <w:bCs w:val="0"/>
          <w:noProof/>
        </w:rPr>
        <w:drawing>
          <wp:inline distT="0" distB="0" distL="0" distR="0">
            <wp:extent cx="1057275" cy="885825"/>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blip>
                    <a:srcRect/>
                    <a:stretch>
                      <a:fillRect/>
                    </a:stretch>
                  </pic:blipFill>
                  <pic:spPr bwMode="auto">
                    <a:xfrm>
                      <a:off x="0" y="0"/>
                      <a:ext cx="1057275" cy="885825"/>
                    </a:xfrm>
                    <a:prstGeom prst="rect">
                      <a:avLst/>
                    </a:prstGeom>
                    <a:noFill/>
                    <a:ln w="9525">
                      <a:noFill/>
                      <a:miter lim="800000"/>
                      <a:headEnd/>
                      <a:tailEnd/>
                    </a:ln>
                  </pic:spPr>
                </pic:pic>
              </a:graphicData>
            </a:graphic>
          </wp:inline>
        </w:drawing>
      </w:r>
    </w:p>
    <w:p w:rsidR="00E42035" w:rsidRDefault="00E42035" w:rsidP="00E42035">
      <w:pPr>
        <w:jc w:val="center"/>
      </w:pPr>
      <w:r>
        <w:t>Российская Федерация                                                                                                                                                  Самарская область</w:t>
      </w:r>
    </w:p>
    <w:p w:rsidR="00E42035" w:rsidRDefault="00E42035" w:rsidP="00E42035">
      <w:pPr>
        <w:ind w:left="4248"/>
        <w:jc w:val="right"/>
        <w:rPr>
          <w:rFonts w:ascii="Times New Roman" w:hAnsi="Times New Roman"/>
          <w:bCs/>
          <w:sz w:val="16"/>
          <w:szCs w:val="16"/>
        </w:rPr>
      </w:pPr>
    </w:p>
    <w:p w:rsidR="00E42035" w:rsidRDefault="00E42035" w:rsidP="00E42035">
      <w:pPr>
        <w:jc w:val="center"/>
        <w:outlineLvl w:val="0"/>
        <w:rPr>
          <w:rFonts w:ascii="Times New Roman" w:hAnsi="Times New Roman"/>
          <w:b/>
          <w:bCs/>
          <w:caps/>
          <w:sz w:val="28"/>
          <w:szCs w:val="28"/>
        </w:rPr>
      </w:pPr>
      <w:r>
        <w:rPr>
          <w:rFonts w:ascii="Times New Roman" w:hAnsi="Times New Roman"/>
          <w:b/>
          <w:bCs/>
          <w:caps/>
          <w:sz w:val="28"/>
          <w:szCs w:val="28"/>
        </w:rPr>
        <w:t xml:space="preserve">СОБРАНИЕ ПРЕДСТАВИТЕЛЕЙ </w:t>
      </w:r>
    </w:p>
    <w:p w:rsidR="00E42035" w:rsidRDefault="00E42035" w:rsidP="00E42035">
      <w:pPr>
        <w:jc w:val="center"/>
        <w:outlineLvl w:val="0"/>
        <w:rPr>
          <w:rFonts w:ascii="Times New Roman" w:hAnsi="Times New Roman"/>
          <w:b/>
          <w:bCs/>
          <w:caps/>
          <w:sz w:val="28"/>
          <w:szCs w:val="28"/>
        </w:rPr>
      </w:pPr>
      <w:r>
        <w:rPr>
          <w:rFonts w:ascii="Times New Roman" w:hAnsi="Times New Roman"/>
          <w:b/>
          <w:bCs/>
          <w:caps/>
          <w:sz w:val="28"/>
          <w:szCs w:val="28"/>
        </w:rPr>
        <w:t>СЕЛЬСКОГО ПОСЕЛЕНИЯ ТАШЕЛКА</w:t>
      </w:r>
    </w:p>
    <w:p w:rsidR="00E42035" w:rsidRDefault="00E42035" w:rsidP="00E42035">
      <w:pPr>
        <w:jc w:val="center"/>
        <w:outlineLvl w:val="0"/>
        <w:rPr>
          <w:rFonts w:ascii="Times New Roman" w:hAnsi="Times New Roman"/>
          <w:b/>
          <w:bCs/>
          <w:caps/>
          <w:sz w:val="28"/>
          <w:szCs w:val="28"/>
        </w:rPr>
      </w:pPr>
      <w:r>
        <w:rPr>
          <w:rFonts w:ascii="Times New Roman" w:hAnsi="Times New Roman"/>
          <w:b/>
          <w:bCs/>
          <w:caps/>
          <w:sz w:val="28"/>
          <w:szCs w:val="28"/>
        </w:rPr>
        <w:t>МУНИЦИПАЛЬНОГО РАЙОНА Ставропольский</w:t>
      </w:r>
    </w:p>
    <w:p w:rsidR="00E42035" w:rsidRDefault="00E42035" w:rsidP="00E42035">
      <w:pPr>
        <w:jc w:val="center"/>
        <w:outlineLvl w:val="0"/>
        <w:rPr>
          <w:rFonts w:ascii="Times New Roman" w:hAnsi="Times New Roman"/>
          <w:b/>
          <w:bCs/>
          <w:caps/>
          <w:sz w:val="28"/>
          <w:szCs w:val="28"/>
        </w:rPr>
      </w:pPr>
      <w:r>
        <w:rPr>
          <w:rFonts w:ascii="Times New Roman" w:hAnsi="Times New Roman"/>
          <w:b/>
          <w:bCs/>
          <w:caps/>
          <w:sz w:val="28"/>
          <w:szCs w:val="28"/>
        </w:rPr>
        <w:t>САМАРСКОЙ ОБЛАСТИ</w:t>
      </w:r>
    </w:p>
    <w:p w:rsidR="00E42035" w:rsidRDefault="00E42035" w:rsidP="00E42035">
      <w:pPr>
        <w:outlineLvl w:val="0"/>
        <w:rPr>
          <w:rFonts w:ascii="Times New Roman" w:hAnsi="Times New Roman"/>
          <w:sz w:val="20"/>
          <w:szCs w:val="20"/>
        </w:rPr>
      </w:pPr>
    </w:p>
    <w:p w:rsidR="00B801A6" w:rsidRDefault="00B801A6" w:rsidP="00E42035">
      <w:pPr>
        <w:outlineLvl w:val="0"/>
        <w:rPr>
          <w:rFonts w:ascii="Times New Roman" w:hAnsi="Times New Roman"/>
          <w:b/>
          <w:sz w:val="28"/>
          <w:szCs w:val="28"/>
        </w:rPr>
      </w:pPr>
    </w:p>
    <w:p w:rsidR="00B801A6" w:rsidRDefault="00B801A6" w:rsidP="00E42035">
      <w:pPr>
        <w:outlineLvl w:val="0"/>
        <w:rPr>
          <w:rFonts w:ascii="Times New Roman" w:hAnsi="Times New Roman"/>
          <w:b/>
          <w:sz w:val="28"/>
          <w:szCs w:val="28"/>
        </w:rPr>
      </w:pPr>
      <w:r>
        <w:rPr>
          <w:rFonts w:ascii="Times New Roman" w:hAnsi="Times New Roman"/>
          <w:b/>
          <w:sz w:val="28"/>
          <w:szCs w:val="28"/>
        </w:rPr>
        <w:t xml:space="preserve">                            </w:t>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Pr>
          <w:rFonts w:ascii="Times New Roman" w:hAnsi="Times New Roman"/>
          <w:b/>
          <w:sz w:val="28"/>
          <w:szCs w:val="28"/>
        </w:rPr>
        <w:tab/>
      </w:r>
      <w:r w:rsidR="00E42035">
        <w:rPr>
          <w:rFonts w:ascii="Times New Roman" w:hAnsi="Times New Roman"/>
          <w:b/>
          <w:sz w:val="28"/>
          <w:szCs w:val="28"/>
        </w:rPr>
        <w:t xml:space="preserve">  РЕШЕНИЕ        </w:t>
      </w:r>
    </w:p>
    <w:p w:rsidR="00E42035" w:rsidRDefault="00E42035" w:rsidP="00E42035">
      <w:pPr>
        <w:outlineLvl w:val="0"/>
        <w:rPr>
          <w:rFonts w:ascii="Times New Roman" w:hAnsi="Times New Roman"/>
          <w:b/>
          <w:sz w:val="28"/>
          <w:szCs w:val="28"/>
        </w:rPr>
      </w:pPr>
      <w:r>
        <w:rPr>
          <w:rFonts w:ascii="Times New Roman" w:hAnsi="Times New Roman"/>
          <w:b/>
          <w:sz w:val="28"/>
          <w:szCs w:val="28"/>
        </w:rPr>
        <w:t xml:space="preserve">           </w:t>
      </w:r>
      <w:r w:rsidR="00B801A6">
        <w:rPr>
          <w:rFonts w:ascii="Times New Roman" w:hAnsi="Times New Roman"/>
          <w:b/>
          <w:sz w:val="28"/>
          <w:szCs w:val="28"/>
        </w:rPr>
        <w:t>12 мая 2017 год</w:t>
      </w:r>
      <w:r>
        <w:rPr>
          <w:rFonts w:ascii="Times New Roman" w:hAnsi="Times New Roman"/>
          <w:b/>
          <w:sz w:val="28"/>
          <w:szCs w:val="28"/>
        </w:rPr>
        <w:t xml:space="preserve">             </w:t>
      </w:r>
      <w:r w:rsidR="00B801A6">
        <w:rPr>
          <w:rFonts w:ascii="Times New Roman" w:hAnsi="Times New Roman"/>
          <w:b/>
          <w:sz w:val="28"/>
          <w:szCs w:val="28"/>
        </w:rPr>
        <w:tab/>
      </w:r>
      <w:r w:rsidR="00B801A6">
        <w:rPr>
          <w:rFonts w:ascii="Times New Roman" w:hAnsi="Times New Roman"/>
          <w:b/>
          <w:sz w:val="28"/>
          <w:szCs w:val="28"/>
        </w:rPr>
        <w:tab/>
      </w:r>
      <w:r w:rsidR="00B801A6">
        <w:rPr>
          <w:rFonts w:ascii="Times New Roman" w:hAnsi="Times New Roman"/>
          <w:b/>
          <w:sz w:val="28"/>
          <w:szCs w:val="28"/>
        </w:rPr>
        <w:tab/>
      </w:r>
      <w:r w:rsidR="00B801A6">
        <w:rPr>
          <w:rFonts w:ascii="Times New Roman" w:hAnsi="Times New Roman"/>
          <w:b/>
          <w:sz w:val="28"/>
          <w:szCs w:val="28"/>
        </w:rPr>
        <w:tab/>
      </w:r>
      <w:r w:rsidR="00B801A6">
        <w:rPr>
          <w:rFonts w:ascii="Times New Roman" w:hAnsi="Times New Roman"/>
          <w:b/>
          <w:sz w:val="28"/>
          <w:szCs w:val="28"/>
        </w:rPr>
        <w:tab/>
      </w:r>
      <w:r w:rsidR="00B801A6">
        <w:rPr>
          <w:rFonts w:ascii="Times New Roman" w:hAnsi="Times New Roman"/>
          <w:b/>
          <w:sz w:val="28"/>
          <w:szCs w:val="28"/>
        </w:rPr>
        <w:tab/>
      </w:r>
      <w:r w:rsidR="00B801A6">
        <w:rPr>
          <w:rFonts w:ascii="Times New Roman" w:hAnsi="Times New Roman"/>
          <w:b/>
          <w:sz w:val="28"/>
          <w:szCs w:val="28"/>
        </w:rPr>
        <w:tab/>
      </w:r>
      <w:r>
        <w:rPr>
          <w:rFonts w:ascii="Times New Roman" w:hAnsi="Times New Roman"/>
          <w:b/>
          <w:sz w:val="28"/>
          <w:szCs w:val="28"/>
        </w:rPr>
        <w:t xml:space="preserve">№18  </w:t>
      </w:r>
    </w:p>
    <w:p w:rsidR="00E42035" w:rsidRDefault="00E42035" w:rsidP="00E42035">
      <w:pPr>
        <w:jc w:val="center"/>
        <w:outlineLvl w:val="0"/>
        <w:rPr>
          <w:rFonts w:ascii="Times New Roman" w:hAnsi="Times New Roman"/>
          <w:b/>
          <w:sz w:val="28"/>
          <w:szCs w:val="28"/>
        </w:rPr>
      </w:pPr>
    </w:p>
    <w:p w:rsidR="00E42035" w:rsidRDefault="00E42035" w:rsidP="00E42035">
      <w:pPr>
        <w:jc w:val="center"/>
        <w:rPr>
          <w:rFonts w:ascii="Times New Roman" w:hAnsi="Times New Roman"/>
          <w:b/>
          <w:sz w:val="28"/>
          <w:szCs w:val="28"/>
        </w:rPr>
      </w:pPr>
      <w:r>
        <w:rPr>
          <w:rFonts w:ascii="Times New Roman" w:hAnsi="Times New Roman"/>
          <w:b/>
          <w:sz w:val="28"/>
          <w:szCs w:val="28"/>
        </w:rPr>
        <w:t xml:space="preserve">О внесении изменений в Генеральный план сельского поселения Ташелка муниципального района Ставропольский Самарской области </w:t>
      </w:r>
    </w:p>
    <w:p w:rsidR="00E42035" w:rsidRDefault="00E42035" w:rsidP="00E42035">
      <w:pPr>
        <w:jc w:val="center"/>
        <w:rPr>
          <w:rFonts w:ascii="Times New Roman" w:hAnsi="Times New Roman"/>
          <w:b/>
          <w:sz w:val="28"/>
          <w:szCs w:val="28"/>
        </w:rPr>
      </w:pPr>
    </w:p>
    <w:p w:rsidR="00E42035" w:rsidRDefault="00E42035" w:rsidP="00E42035">
      <w:pPr>
        <w:jc w:val="center"/>
        <w:rPr>
          <w:rFonts w:ascii="Times New Roman" w:hAnsi="Times New Roman"/>
          <w:sz w:val="16"/>
          <w:szCs w:val="16"/>
        </w:rPr>
      </w:pPr>
    </w:p>
    <w:p w:rsidR="00E42035" w:rsidRDefault="00E42035" w:rsidP="00E42035">
      <w:pPr>
        <w:spacing w:line="360" w:lineRule="auto"/>
        <w:ind w:firstLine="709"/>
        <w:jc w:val="both"/>
        <w:rPr>
          <w:rFonts w:ascii="Times New Roman" w:hAnsi="Times New Roman"/>
        </w:rPr>
      </w:pPr>
      <w:r>
        <w:rPr>
          <w:rFonts w:ascii="Times New Roman" w:hAnsi="Times New Roman"/>
        </w:rPr>
        <w:t>В соответствии со статьей 24 Градостроительного кодекса Российской Федерации, пунктом 20 части 1, частью 3 статьи 14 Федерального закона от 06 октября 2003 года № 131-ФЗ «Об общих принципах организации местного самоуправления в Российской Федерации», с учетом заключения о результатах публичных слушаний по проекту решения Собрания представителей сельского поселения Ташелка  муниципального района Ставропольский Самарской области от 21 апреля 2017 г., Собрание представителей сельского поселения Ташелка муниципального района Ставропольский Самарской области решило:</w:t>
      </w:r>
    </w:p>
    <w:p w:rsidR="00E42035" w:rsidRDefault="00E42035" w:rsidP="00E42035">
      <w:pPr>
        <w:spacing w:line="360" w:lineRule="auto"/>
        <w:jc w:val="both"/>
        <w:rPr>
          <w:rFonts w:ascii="Times New Roman" w:hAnsi="Times New Roman"/>
        </w:rPr>
      </w:pPr>
      <w:r>
        <w:rPr>
          <w:rFonts w:ascii="Times New Roman" w:hAnsi="Times New Roman"/>
        </w:rPr>
        <w:t xml:space="preserve">Внести в  Генеральный план сельского поселения Ташелка муниципального района Ставропольский Самарской области, утвержденного решением Собрания представителей Ташелка муниципального района Ставропольский Самарской области </w:t>
      </w:r>
      <w:r>
        <w:rPr>
          <w:rFonts w:ascii="Times New Roman" w:hAnsi="Times New Roman"/>
          <w:lang w:eastAsia="ar-SA"/>
        </w:rPr>
        <w:t>от 16.12.2013г. № 25</w:t>
      </w:r>
      <w:r>
        <w:rPr>
          <w:rFonts w:ascii="Times New Roman" w:hAnsi="Times New Roman"/>
        </w:rPr>
        <w:t xml:space="preserve"> (далее – Генеральный план), следующие изменения:</w:t>
      </w:r>
    </w:p>
    <w:p w:rsidR="00E42035" w:rsidRDefault="00E42035" w:rsidP="00E42035">
      <w:pPr>
        <w:spacing w:line="360" w:lineRule="auto"/>
        <w:jc w:val="both"/>
        <w:rPr>
          <w:rFonts w:ascii="Times New Roman" w:hAnsi="Times New Roman"/>
        </w:rPr>
      </w:pPr>
      <w:r>
        <w:rPr>
          <w:rFonts w:ascii="Times New Roman" w:hAnsi="Times New Roman"/>
        </w:rPr>
        <w:t xml:space="preserve"> Карту границ населённых пунктов, входящих в состав сельского поселения Ташелка муниципального района Ставропольский Самарской области, М:25 000 представить в новой редакции;</w:t>
      </w:r>
    </w:p>
    <w:p w:rsidR="00E42035" w:rsidRDefault="00E42035" w:rsidP="00E42035">
      <w:pPr>
        <w:spacing w:line="360" w:lineRule="auto"/>
        <w:jc w:val="both"/>
        <w:rPr>
          <w:rFonts w:ascii="Times New Roman" w:hAnsi="Times New Roman"/>
        </w:rPr>
      </w:pPr>
      <w:r>
        <w:rPr>
          <w:rFonts w:ascii="Times New Roman" w:hAnsi="Times New Roman"/>
        </w:rPr>
        <w:t>Карту функциональных зон сельского поселения Ташелка муниципального района Ставропольский Самарской области, М:25000 представить в новой редакции;</w:t>
      </w:r>
    </w:p>
    <w:p w:rsidR="00E42035" w:rsidRDefault="00E42035" w:rsidP="00E42035">
      <w:pPr>
        <w:spacing w:line="360" w:lineRule="auto"/>
        <w:jc w:val="both"/>
        <w:rPr>
          <w:rFonts w:ascii="Times New Roman" w:hAnsi="Times New Roman"/>
        </w:rPr>
      </w:pPr>
      <w:r>
        <w:rPr>
          <w:rFonts w:ascii="Times New Roman" w:hAnsi="Times New Roman"/>
        </w:rPr>
        <w:t>Карту функциональных зон сельского поселения Ташелка муниципального района Ставропольский Самарской области, М:5000, село Ташелка, село Сосновка, село Верхний Сускан, поселок Менжинский представить в новой редакции;</w:t>
      </w:r>
    </w:p>
    <w:p w:rsidR="00E42035" w:rsidRDefault="00E42035" w:rsidP="00E42035">
      <w:pPr>
        <w:spacing w:line="360" w:lineRule="auto"/>
        <w:jc w:val="both"/>
        <w:rPr>
          <w:rFonts w:ascii="Times New Roman" w:hAnsi="Times New Roman"/>
        </w:rPr>
      </w:pPr>
      <w:r>
        <w:rPr>
          <w:rFonts w:ascii="Times New Roman" w:hAnsi="Times New Roman"/>
        </w:rPr>
        <w:t>Карту планируемого размещения объектов местного значения сельского поселения Ташелка муниципального района Ставропольский Самарской области, М:5 000 представить в новой редакции;</w:t>
      </w:r>
    </w:p>
    <w:p w:rsidR="00E42035" w:rsidRDefault="00E42035" w:rsidP="00E42035">
      <w:pPr>
        <w:spacing w:line="360" w:lineRule="auto"/>
        <w:jc w:val="both"/>
        <w:rPr>
          <w:rFonts w:ascii="Times New Roman" w:hAnsi="Times New Roman"/>
        </w:rPr>
      </w:pPr>
      <w:r>
        <w:rPr>
          <w:rFonts w:ascii="Times New Roman" w:hAnsi="Times New Roman"/>
        </w:rPr>
        <w:lastRenderedPageBreak/>
        <w:t>Карту планируемого размещения объектов местного значения сельского поселения Ташелка муниципального района Ставропольский Самарской области (электро-,тепло-,газо- и водоснабжения населения, водоотведение), М:5 000 представить новой редакции;</w:t>
      </w:r>
    </w:p>
    <w:p w:rsidR="00E42035" w:rsidRDefault="00E42035" w:rsidP="00E42035">
      <w:pPr>
        <w:spacing w:line="360" w:lineRule="auto"/>
        <w:jc w:val="both"/>
        <w:rPr>
          <w:rFonts w:ascii="Times New Roman" w:hAnsi="Times New Roman"/>
        </w:rPr>
      </w:pPr>
      <w:r>
        <w:rPr>
          <w:rFonts w:ascii="Times New Roman" w:hAnsi="Times New Roman"/>
        </w:rPr>
        <w:t xml:space="preserve">Карту планируемого размещения объектов местного значения сельского поселения Ташелка муниципального района Ставропольский Самарской области (автомобильные дороги местного значения и улично-дорожная сеть), М:5 000 представить в новой редакции. </w:t>
      </w:r>
    </w:p>
    <w:p w:rsidR="00E42035" w:rsidRDefault="00E42035" w:rsidP="00E42035">
      <w:pPr>
        <w:spacing w:line="360" w:lineRule="auto"/>
        <w:ind w:firstLine="709"/>
        <w:jc w:val="both"/>
        <w:rPr>
          <w:rFonts w:ascii="Times New Roman" w:hAnsi="Times New Roman"/>
        </w:rPr>
      </w:pPr>
      <w:r>
        <w:rPr>
          <w:rFonts w:ascii="Times New Roman" w:hAnsi="Times New Roman"/>
        </w:rPr>
        <w:t>2. Внести следующие изменения в Положение о территориальном планировании сельского поселения Ташелка муниципального района Ставропольский Самарской области:</w:t>
      </w:r>
    </w:p>
    <w:p w:rsidR="00E42035" w:rsidRDefault="00E42035" w:rsidP="00E42035">
      <w:pPr>
        <w:pStyle w:val="4"/>
        <w:keepNext w:val="0"/>
        <w:widowControl w:val="0"/>
        <w:numPr>
          <w:ilvl w:val="0"/>
          <w:numId w:val="0"/>
        </w:numPr>
        <w:spacing w:before="0" w:after="0"/>
        <w:ind w:firstLine="709"/>
        <w:jc w:val="both"/>
        <w:rPr>
          <w:b w:val="0"/>
          <w:bCs w:val="0"/>
        </w:rPr>
      </w:pPr>
      <w:r>
        <w:rPr>
          <w:b w:val="0"/>
          <w:bCs w:val="0"/>
        </w:rPr>
        <w:t xml:space="preserve">1) Внести изменения в Таблицу 2.1. </w:t>
      </w:r>
      <w:r>
        <w:t>«</w:t>
      </w:r>
      <w:r>
        <w:rPr>
          <w:b w:val="0"/>
          <w:bCs w:val="0"/>
        </w:rPr>
        <w:t>Объекты местного значения в сфере физической культуры и массового спорта</w:t>
      </w:r>
      <w:r>
        <w:t>»</w:t>
      </w:r>
      <w:r>
        <w:rPr>
          <w:b w:val="0"/>
          <w:bCs w:val="0"/>
        </w:rPr>
        <w:t xml:space="preserve"> Положения о территориальном планировании сельского поселения Ташелка муниципального района Ставропольский Самарской области (далее – Положение), дополнив строкой 6 следующего содержания:</w:t>
      </w:r>
    </w:p>
    <w:tbl>
      <w:tblPr>
        <w:tblW w:w="9945" w:type="dxa"/>
        <w:tblLayout w:type="fixed"/>
        <w:tblLook w:val="04A0"/>
      </w:tblPr>
      <w:tblGrid>
        <w:gridCol w:w="299"/>
        <w:gridCol w:w="1242"/>
        <w:gridCol w:w="1511"/>
        <w:gridCol w:w="1252"/>
        <w:gridCol w:w="1098"/>
        <w:gridCol w:w="995"/>
        <w:gridCol w:w="810"/>
        <w:gridCol w:w="1317"/>
        <w:gridCol w:w="1421"/>
      </w:tblGrid>
      <w:tr w:rsidR="00E42035" w:rsidTr="00D33AEB">
        <w:trPr>
          <w:trHeight w:val="252"/>
          <w:tblHeader/>
        </w:trPr>
        <w:tc>
          <w:tcPr>
            <w:tcW w:w="300"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w:t>
            </w:r>
          </w:p>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п/п</w:t>
            </w:r>
          </w:p>
        </w:tc>
        <w:tc>
          <w:tcPr>
            <w:tcW w:w="1242"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Назначение и наименование объекта</w:t>
            </w:r>
          </w:p>
        </w:tc>
        <w:tc>
          <w:tcPr>
            <w:tcW w:w="1510"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Местоположение объекта</w:t>
            </w:r>
          </w:p>
        </w:tc>
        <w:tc>
          <w:tcPr>
            <w:tcW w:w="1251"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Вид работ, который планируется в целях размещения объекта</w:t>
            </w:r>
          </w:p>
        </w:tc>
        <w:tc>
          <w:tcPr>
            <w:tcW w:w="1097"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Срок, до которого планируется размещение объекта, г.</w:t>
            </w:r>
          </w:p>
        </w:tc>
        <w:tc>
          <w:tcPr>
            <w:tcW w:w="3120" w:type="dxa"/>
            <w:gridSpan w:val="3"/>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Основные характеристики объекта</w:t>
            </w:r>
          </w:p>
        </w:tc>
        <w:tc>
          <w:tcPr>
            <w:tcW w:w="1420" w:type="dxa"/>
            <w:vMerge w:val="restart"/>
            <w:tcBorders>
              <w:top w:val="single" w:sz="6" w:space="0" w:color="000000"/>
              <w:left w:val="single" w:sz="6" w:space="0" w:color="000000"/>
              <w:bottom w:val="nil"/>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Характеристики зон с особыми условиями использования территорий</w:t>
            </w:r>
          </w:p>
        </w:tc>
      </w:tr>
      <w:tr w:rsidR="00E42035" w:rsidTr="00D33AEB">
        <w:trPr>
          <w:trHeight w:val="1189"/>
          <w:tblHeader/>
        </w:trPr>
        <w:tc>
          <w:tcPr>
            <w:tcW w:w="300"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1242"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1510"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1251"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1097"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9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Площадь земельного участка, га</w:t>
            </w:r>
          </w:p>
        </w:tc>
        <w:tc>
          <w:tcPr>
            <w:tcW w:w="81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Площадь объекта, кв.м</w:t>
            </w:r>
          </w:p>
        </w:tc>
        <w:tc>
          <w:tcPr>
            <w:tcW w:w="131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Иные характерис тики</w:t>
            </w:r>
          </w:p>
        </w:tc>
        <w:tc>
          <w:tcPr>
            <w:tcW w:w="1420" w:type="dxa"/>
            <w:vMerge/>
            <w:tcBorders>
              <w:top w:val="single" w:sz="6" w:space="0" w:color="000000"/>
              <w:left w:val="single" w:sz="6" w:space="0" w:color="000000"/>
              <w:bottom w:val="nil"/>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r>
      <w:tr w:rsidR="00E42035" w:rsidTr="00D33AEB">
        <w:trPr>
          <w:trHeight w:val="906"/>
        </w:trPr>
        <w:tc>
          <w:tcPr>
            <w:tcW w:w="30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6</w:t>
            </w:r>
          </w:p>
        </w:tc>
        <w:tc>
          <w:tcPr>
            <w:tcW w:w="1242"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rPr>
                <w:rFonts w:ascii="Times New Roman" w:eastAsia="Times New Roman" w:hAnsi="Times New Roman"/>
                <w:sz w:val="20"/>
                <w:szCs w:val="20"/>
              </w:rPr>
            </w:pPr>
            <w:r>
              <w:rPr>
                <w:rFonts w:ascii="Times New Roman" w:eastAsia="Times New Roman" w:hAnsi="Times New Roman"/>
                <w:sz w:val="20"/>
                <w:szCs w:val="20"/>
              </w:rPr>
              <w:t>Спортивная площадка</w:t>
            </w:r>
          </w:p>
        </w:tc>
        <w:tc>
          <w:tcPr>
            <w:tcW w:w="151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село Сосновка, площадка №7</w:t>
            </w:r>
          </w:p>
        </w:tc>
        <w:tc>
          <w:tcPr>
            <w:tcW w:w="125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строительство</w:t>
            </w:r>
          </w:p>
        </w:tc>
        <w:tc>
          <w:tcPr>
            <w:tcW w:w="109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2035</w:t>
            </w:r>
          </w:p>
        </w:tc>
        <w:tc>
          <w:tcPr>
            <w:tcW w:w="9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0,2</w:t>
            </w:r>
          </w:p>
        </w:tc>
        <w:tc>
          <w:tcPr>
            <w:tcW w:w="81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rPr>
                <w:sz w:val="20"/>
                <w:szCs w:val="20"/>
              </w:rPr>
            </w:pPr>
          </w:p>
        </w:tc>
        <w:tc>
          <w:tcPr>
            <w:tcW w:w="131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rPr>
                <w:sz w:val="20"/>
                <w:szCs w:val="20"/>
              </w:rPr>
            </w:pPr>
          </w:p>
        </w:tc>
        <w:tc>
          <w:tcPr>
            <w:tcW w:w="1420" w:type="dxa"/>
            <w:tcBorders>
              <w:top w:val="single" w:sz="6" w:space="0" w:color="000000"/>
              <w:left w:val="single" w:sz="6" w:space="0" w:color="000000"/>
              <w:bottom w:val="single" w:sz="4" w:space="0" w:color="auto"/>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Установление зон с особыми условиями использования территорий в связи с размещением объекта не требуется</w:t>
            </w:r>
          </w:p>
        </w:tc>
      </w:tr>
    </w:tbl>
    <w:p w:rsidR="00E42035" w:rsidRDefault="00E42035" w:rsidP="00E42035">
      <w:pPr>
        <w:pStyle w:val="4"/>
        <w:keepNext w:val="0"/>
        <w:widowControl w:val="0"/>
        <w:numPr>
          <w:ilvl w:val="0"/>
          <w:numId w:val="0"/>
        </w:numPr>
        <w:spacing w:before="0" w:after="0"/>
        <w:ind w:firstLine="709"/>
        <w:jc w:val="both"/>
        <w:rPr>
          <w:b w:val="0"/>
          <w:bCs w:val="0"/>
          <w:sz w:val="28"/>
          <w:szCs w:val="28"/>
        </w:rPr>
      </w:pPr>
    </w:p>
    <w:p w:rsidR="00E42035" w:rsidRDefault="00E42035" w:rsidP="00E42035">
      <w:pPr>
        <w:pStyle w:val="4"/>
        <w:keepNext w:val="0"/>
        <w:widowControl w:val="0"/>
        <w:numPr>
          <w:ilvl w:val="0"/>
          <w:numId w:val="0"/>
        </w:numPr>
        <w:spacing w:before="0" w:after="0"/>
        <w:ind w:firstLine="709"/>
        <w:jc w:val="both"/>
      </w:pPr>
      <w:r>
        <w:rPr>
          <w:b w:val="0"/>
          <w:bCs w:val="0"/>
        </w:rPr>
        <w:t xml:space="preserve">2) Внести изменения в Таблицу 2.2. </w:t>
      </w:r>
      <w:r>
        <w:t>«</w:t>
      </w:r>
      <w:r>
        <w:rPr>
          <w:b w:val="0"/>
          <w:bCs w:val="0"/>
        </w:rPr>
        <w:t>Объекты местного значения в сфере культуры</w:t>
      </w:r>
      <w:r>
        <w:t>»</w:t>
      </w:r>
      <w:r>
        <w:rPr>
          <w:b w:val="0"/>
          <w:bCs w:val="0"/>
        </w:rPr>
        <w:t xml:space="preserve"> Положения, дополнив строкой 4 следующего содержания:</w:t>
      </w:r>
    </w:p>
    <w:tbl>
      <w:tblPr>
        <w:tblW w:w="10000" w:type="dxa"/>
        <w:tblLook w:val="04A0"/>
      </w:tblPr>
      <w:tblGrid>
        <w:gridCol w:w="300"/>
        <w:gridCol w:w="1242"/>
        <w:gridCol w:w="1510"/>
        <w:gridCol w:w="1251"/>
        <w:gridCol w:w="1097"/>
        <w:gridCol w:w="994"/>
        <w:gridCol w:w="810"/>
        <w:gridCol w:w="1290"/>
        <w:gridCol w:w="1506"/>
      </w:tblGrid>
      <w:tr w:rsidR="00E42035" w:rsidTr="00D33AEB">
        <w:trPr>
          <w:trHeight w:val="252"/>
          <w:tblHeader/>
        </w:trPr>
        <w:tc>
          <w:tcPr>
            <w:tcW w:w="300"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w:t>
            </w:r>
          </w:p>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п/п</w:t>
            </w:r>
          </w:p>
        </w:tc>
        <w:tc>
          <w:tcPr>
            <w:tcW w:w="1242"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Назначение и наименование объекта</w:t>
            </w:r>
          </w:p>
        </w:tc>
        <w:tc>
          <w:tcPr>
            <w:tcW w:w="1510"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Местоположение объекта</w:t>
            </w:r>
          </w:p>
        </w:tc>
        <w:tc>
          <w:tcPr>
            <w:tcW w:w="1251"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Вид работ, который планируется в целях размещения объекта</w:t>
            </w:r>
          </w:p>
        </w:tc>
        <w:tc>
          <w:tcPr>
            <w:tcW w:w="1097"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Срок, до которого планируется размещение объекта, г.</w:t>
            </w:r>
          </w:p>
        </w:tc>
        <w:tc>
          <w:tcPr>
            <w:tcW w:w="3180" w:type="dxa"/>
            <w:gridSpan w:val="3"/>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Основные характеристики объекта</w:t>
            </w:r>
          </w:p>
        </w:tc>
        <w:tc>
          <w:tcPr>
            <w:tcW w:w="1420" w:type="dxa"/>
            <w:vMerge w:val="restart"/>
            <w:tcBorders>
              <w:top w:val="single" w:sz="6" w:space="0" w:color="000000"/>
              <w:left w:val="single" w:sz="6" w:space="0" w:color="000000"/>
              <w:bottom w:val="single" w:sz="4" w:space="0" w:color="auto"/>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Характеристики зон с особыми условиями использования территорий (ЗСО)</w:t>
            </w:r>
          </w:p>
        </w:tc>
      </w:tr>
      <w:tr w:rsidR="00E42035" w:rsidTr="00D33AEB">
        <w:trPr>
          <w:trHeight w:val="252"/>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9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Площадь земельного участка</w:t>
            </w:r>
          </w:p>
        </w:tc>
        <w:tc>
          <w:tcPr>
            <w:tcW w:w="81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Площадь объекта, кв.м</w:t>
            </w:r>
          </w:p>
        </w:tc>
        <w:tc>
          <w:tcPr>
            <w:tcW w:w="13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Иные характерис тики</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r>
      <w:tr w:rsidR="00E42035" w:rsidTr="00D33AEB">
        <w:trPr>
          <w:trHeight w:val="589"/>
        </w:trPr>
        <w:tc>
          <w:tcPr>
            <w:tcW w:w="30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lang w:val="en-US"/>
              </w:rPr>
            </w:pPr>
            <w:r>
              <w:rPr>
                <w:rFonts w:ascii="Times New Roman" w:eastAsia="Times New Roman" w:hAnsi="Times New Roman"/>
                <w:sz w:val="20"/>
                <w:szCs w:val="20"/>
                <w:lang w:val="en-US"/>
              </w:rPr>
              <w:t>4</w:t>
            </w:r>
          </w:p>
        </w:tc>
        <w:tc>
          <w:tcPr>
            <w:tcW w:w="1242"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rPr>
                <w:rFonts w:ascii="Times New Roman" w:eastAsia="Times New Roman" w:hAnsi="Times New Roman"/>
                <w:sz w:val="20"/>
                <w:szCs w:val="20"/>
              </w:rPr>
            </w:pPr>
            <w:r>
              <w:rPr>
                <w:rFonts w:ascii="Times New Roman" w:eastAsia="Times New Roman" w:hAnsi="Times New Roman"/>
                <w:sz w:val="20"/>
                <w:szCs w:val="20"/>
              </w:rPr>
              <w:t>Культурно-досуговый центр</w:t>
            </w:r>
          </w:p>
        </w:tc>
        <w:tc>
          <w:tcPr>
            <w:tcW w:w="151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w:t>
            </w:r>
            <w:r>
              <w:rPr>
                <w:rFonts w:ascii="Times New Roman" w:eastAsia="Times New Roman" w:hAnsi="Times New Roman"/>
                <w:sz w:val="20"/>
                <w:szCs w:val="20"/>
                <w:lang w:val="en-US"/>
              </w:rPr>
              <w:t xml:space="preserve">ело </w:t>
            </w:r>
            <w:r>
              <w:rPr>
                <w:rFonts w:ascii="Times New Roman" w:eastAsia="Times New Roman" w:hAnsi="Times New Roman"/>
                <w:sz w:val="20"/>
                <w:szCs w:val="20"/>
              </w:rPr>
              <w:t>Сосновка, площадка№ 3</w:t>
            </w:r>
          </w:p>
        </w:tc>
        <w:tc>
          <w:tcPr>
            <w:tcW w:w="125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строительство</w:t>
            </w:r>
          </w:p>
        </w:tc>
        <w:tc>
          <w:tcPr>
            <w:tcW w:w="109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2035</w:t>
            </w:r>
          </w:p>
        </w:tc>
        <w:tc>
          <w:tcPr>
            <w:tcW w:w="99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w:t>
            </w:r>
          </w:p>
        </w:tc>
        <w:tc>
          <w:tcPr>
            <w:tcW w:w="81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w:t>
            </w:r>
          </w:p>
        </w:tc>
        <w:tc>
          <w:tcPr>
            <w:tcW w:w="13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на 140 мест, с размещением подросткового клуба и библиотеки на 5,4 тыс. ед.хранения</w:t>
            </w:r>
          </w:p>
        </w:tc>
        <w:tc>
          <w:tcPr>
            <w:tcW w:w="0" w:type="auto"/>
            <w:tcBorders>
              <w:top w:val="single" w:sz="4" w:space="0" w:color="auto"/>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rPr>
                <w:rFonts w:ascii="Times New Roman" w:eastAsia="Times New Roman" w:hAnsi="Times New Roman"/>
                <w:sz w:val="20"/>
                <w:szCs w:val="20"/>
              </w:rPr>
            </w:pPr>
            <w:r>
              <w:rPr>
                <w:rFonts w:ascii="Times New Roman" w:eastAsia="Times New Roman" w:hAnsi="Times New Roman"/>
                <w:sz w:val="20"/>
                <w:szCs w:val="20"/>
              </w:rPr>
              <w:t>Установление зон с особыми условиями использования территорий в связи с размещением объекта не требуется</w:t>
            </w:r>
          </w:p>
        </w:tc>
      </w:tr>
    </w:tbl>
    <w:p w:rsidR="00E42035" w:rsidRDefault="00E42035" w:rsidP="00E42035">
      <w:pPr>
        <w:shd w:val="clear" w:color="auto" w:fill="FFFFFF"/>
        <w:spacing w:before="239"/>
        <w:contextualSpacing/>
        <w:jc w:val="center"/>
        <w:rPr>
          <w:rFonts w:ascii="Times New Roman" w:eastAsia="Times New Roman" w:hAnsi="Times New Roman"/>
          <w:sz w:val="28"/>
          <w:szCs w:val="28"/>
        </w:rPr>
      </w:pPr>
    </w:p>
    <w:p w:rsidR="00E42035" w:rsidRDefault="00E42035" w:rsidP="00E42035">
      <w:pPr>
        <w:pStyle w:val="4"/>
        <w:keepNext w:val="0"/>
        <w:widowControl w:val="0"/>
        <w:numPr>
          <w:ilvl w:val="0"/>
          <w:numId w:val="0"/>
        </w:numPr>
        <w:spacing w:before="0" w:after="0"/>
        <w:ind w:firstLine="709"/>
        <w:jc w:val="both"/>
      </w:pPr>
      <w:r>
        <w:rPr>
          <w:b w:val="0"/>
          <w:bCs w:val="0"/>
        </w:rPr>
        <w:t xml:space="preserve">3) Внести изменения в Таблицу 2.4. </w:t>
      </w:r>
      <w:r>
        <w:t>«</w:t>
      </w:r>
      <w:r>
        <w:rPr>
          <w:b w:val="0"/>
        </w:rPr>
        <w:t>Объекты местного значения в сфере электроснабжения»</w:t>
      </w:r>
      <w:r>
        <w:rPr>
          <w:b w:val="0"/>
          <w:bCs w:val="0"/>
        </w:rPr>
        <w:t xml:space="preserve"> Положения, дополнив строками 15, 16 следующего содержания:</w:t>
      </w:r>
    </w:p>
    <w:tbl>
      <w:tblPr>
        <w:tblW w:w="9757" w:type="dxa"/>
        <w:tblLook w:val="04A0"/>
      </w:tblPr>
      <w:tblGrid>
        <w:gridCol w:w="300"/>
        <w:gridCol w:w="1623"/>
        <w:gridCol w:w="1510"/>
        <w:gridCol w:w="1251"/>
        <w:gridCol w:w="1097"/>
        <w:gridCol w:w="1180"/>
        <w:gridCol w:w="1376"/>
        <w:gridCol w:w="1420"/>
      </w:tblGrid>
      <w:tr w:rsidR="00E42035" w:rsidTr="00D33AEB">
        <w:trPr>
          <w:trHeight w:val="252"/>
          <w:tblHeader/>
        </w:trPr>
        <w:tc>
          <w:tcPr>
            <w:tcW w:w="300"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w:t>
            </w:r>
          </w:p>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п/п</w:t>
            </w:r>
          </w:p>
        </w:tc>
        <w:tc>
          <w:tcPr>
            <w:tcW w:w="1623"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Назначение и наименование объекта</w:t>
            </w:r>
          </w:p>
        </w:tc>
        <w:tc>
          <w:tcPr>
            <w:tcW w:w="1510"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Местоположение объекта</w:t>
            </w:r>
          </w:p>
        </w:tc>
        <w:tc>
          <w:tcPr>
            <w:tcW w:w="1251"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Вид работ, который планируется в целях размещения объекта</w:t>
            </w:r>
          </w:p>
        </w:tc>
        <w:tc>
          <w:tcPr>
            <w:tcW w:w="1097"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Срок, до которого планируется размещение объекта, г.</w:t>
            </w:r>
          </w:p>
        </w:tc>
        <w:tc>
          <w:tcPr>
            <w:tcW w:w="2556" w:type="dxa"/>
            <w:gridSpan w:val="2"/>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Основные характеристики объекта</w:t>
            </w:r>
          </w:p>
        </w:tc>
        <w:tc>
          <w:tcPr>
            <w:tcW w:w="1420" w:type="dxa"/>
            <w:vMerge w:val="restart"/>
            <w:tcBorders>
              <w:top w:val="single" w:sz="6" w:space="0" w:color="000000"/>
              <w:left w:val="single" w:sz="6" w:space="0" w:color="000000"/>
              <w:bottom w:val="single" w:sz="4" w:space="0" w:color="auto"/>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Характеристики зон с особыми условиями использования территорий (ЗСО)</w:t>
            </w:r>
          </w:p>
        </w:tc>
      </w:tr>
      <w:tr w:rsidR="00E42035" w:rsidTr="00D33AEB">
        <w:trPr>
          <w:trHeight w:val="1034"/>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118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Протяжен ность, км</w:t>
            </w:r>
          </w:p>
        </w:tc>
        <w:tc>
          <w:tcPr>
            <w:tcW w:w="13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Иные характеристики</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r>
      <w:tr w:rsidR="00E42035" w:rsidTr="00D33AEB">
        <w:trPr>
          <w:trHeight w:val="89"/>
        </w:trPr>
        <w:tc>
          <w:tcPr>
            <w:tcW w:w="30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rPr>
                <w:rFonts w:ascii="Times New Roman" w:eastAsia="Times New Roman" w:hAnsi="Times New Roman"/>
                <w:sz w:val="20"/>
                <w:szCs w:val="20"/>
              </w:rPr>
            </w:pPr>
            <w:r>
              <w:rPr>
                <w:rFonts w:ascii="Times New Roman" w:eastAsia="Times New Roman" w:hAnsi="Times New Roman"/>
                <w:sz w:val="20"/>
                <w:szCs w:val="20"/>
              </w:rPr>
              <w:t>8</w:t>
            </w:r>
          </w:p>
        </w:tc>
        <w:tc>
          <w:tcPr>
            <w:tcW w:w="1623"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rPr>
                <w:rFonts w:ascii="Times New Roman" w:eastAsia="Times New Roman" w:hAnsi="Times New Roman"/>
                <w:sz w:val="20"/>
                <w:szCs w:val="20"/>
              </w:rPr>
            </w:pPr>
            <w:r>
              <w:rPr>
                <w:rFonts w:ascii="Times New Roman" w:eastAsia="Times New Roman" w:hAnsi="Times New Roman"/>
                <w:sz w:val="20"/>
                <w:szCs w:val="20"/>
              </w:rPr>
              <w:t xml:space="preserve">Воздушные линии </w:t>
            </w:r>
            <w:r>
              <w:rPr>
                <w:rFonts w:ascii="Times New Roman" w:eastAsia="Times New Roman" w:hAnsi="Times New Roman"/>
                <w:sz w:val="20"/>
                <w:szCs w:val="20"/>
              </w:rPr>
              <w:lastRenderedPageBreak/>
              <w:t>электропередачи</w:t>
            </w:r>
          </w:p>
        </w:tc>
        <w:tc>
          <w:tcPr>
            <w:tcW w:w="151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lastRenderedPageBreak/>
              <w:t xml:space="preserve">Село Сосновка </w:t>
            </w:r>
            <w:r>
              <w:rPr>
                <w:rFonts w:ascii="Times New Roman" w:eastAsia="Times New Roman" w:hAnsi="Times New Roman"/>
                <w:sz w:val="20"/>
                <w:szCs w:val="20"/>
              </w:rPr>
              <w:lastRenderedPageBreak/>
              <w:t>площадка № 7</w:t>
            </w:r>
          </w:p>
        </w:tc>
        <w:tc>
          <w:tcPr>
            <w:tcW w:w="125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lastRenderedPageBreak/>
              <w:t>строительство</w:t>
            </w:r>
          </w:p>
        </w:tc>
        <w:tc>
          <w:tcPr>
            <w:tcW w:w="109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2033</w:t>
            </w:r>
          </w:p>
        </w:tc>
        <w:tc>
          <w:tcPr>
            <w:tcW w:w="118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w:t>
            </w:r>
          </w:p>
        </w:tc>
        <w:tc>
          <w:tcPr>
            <w:tcW w:w="13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ВЛ – 10 (6) кВ</w:t>
            </w:r>
          </w:p>
        </w:tc>
        <w:tc>
          <w:tcPr>
            <w:tcW w:w="0" w:type="auto"/>
            <w:tcBorders>
              <w:top w:val="single" w:sz="4" w:space="0" w:color="auto"/>
              <w:left w:val="single" w:sz="6" w:space="0" w:color="000000"/>
              <w:bottom w:val="single" w:sz="4" w:space="0" w:color="auto"/>
              <w:right w:val="single" w:sz="6" w:space="0" w:color="000000"/>
            </w:tcBorders>
            <w:tcMar>
              <w:top w:w="15" w:type="dxa"/>
              <w:left w:w="15" w:type="dxa"/>
              <w:bottom w:w="15" w:type="dxa"/>
              <w:right w:w="15" w:type="dxa"/>
            </w:tcMar>
            <w:vAlign w:val="center"/>
            <w:hideMark/>
          </w:tcPr>
          <w:p w:rsidR="00E42035" w:rsidRDefault="00E42035" w:rsidP="00D33AEB">
            <w:pPr>
              <w:rPr>
                <w:sz w:val="20"/>
                <w:szCs w:val="20"/>
              </w:rPr>
            </w:pPr>
          </w:p>
        </w:tc>
      </w:tr>
      <w:tr w:rsidR="00E42035" w:rsidTr="00D33AEB">
        <w:trPr>
          <w:trHeight w:val="700"/>
        </w:trPr>
        <w:tc>
          <w:tcPr>
            <w:tcW w:w="30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rPr>
                <w:rFonts w:ascii="Times New Roman" w:eastAsia="Times New Roman" w:hAnsi="Times New Roman"/>
                <w:sz w:val="20"/>
                <w:szCs w:val="20"/>
              </w:rPr>
            </w:pPr>
            <w:r>
              <w:rPr>
                <w:rFonts w:ascii="Times New Roman" w:eastAsia="Times New Roman" w:hAnsi="Times New Roman"/>
                <w:sz w:val="20"/>
                <w:szCs w:val="20"/>
              </w:rPr>
              <w:lastRenderedPageBreak/>
              <w:t>16.</w:t>
            </w:r>
          </w:p>
        </w:tc>
        <w:tc>
          <w:tcPr>
            <w:tcW w:w="1623"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rPr>
                <w:rFonts w:ascii="Times New Roman" w:eastAsia="Times New Roman" w:hAnsi="Times New Roman"/>
                <w:sz w:val="20"/>
                <w:szCs w:val="20"/>
              </w:rPr>
            </w:pPr>
            <w:r>
              <w:rPr>
                <w:rFonts w:ascii="Times New Roman" w:eastAsia="Times New Roman" w:hAnsi="Times New Roman"/>
                <w:sz w:val="20"/>
                <w:szCs w:val="20"/>
              </w:rPr>
              <w:t>Комплектная трансформаторная подстанция</w:t>
            </w:r>
          </w:p>
        </w:tc>
        <w:tc>
          <w:tcPr>
            <w:tcW w:w="151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село Сосновка площадка № 7</w:t>
            </w:r>
          </w:p>
        </w:tc>
        <w:tc>
          <w:tcPr>
            <w:tcW w:w="125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rPr>
                <w:rFonts w:ascii="Times New Roman" w:eastAsia="Times New Roman" w:hAnsi="Times New Roman"/>
                <w:sz w:val="20"/>
                <w:szCs w:val="20"/>
              </w:rPr>
            </w:pPr>
            <w:r>
              <w:rPr>
                <w:rFonts w:ascii="Times New Roman" w:eastAsia="Times New Roman" w:hAnsi="Times New Roman"/>
                <w:sz w:val="20"/>
                <w:szCs w:val="20"/>
              </w:rPr>
              <w:t>строительство</w:t>
            </w:r>
          </w:p>
        </w:tc>
        <w:tc>
          <w:tcPr>
            <w:tcW w:w="109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2033</w:t>
            </w:r>
          </w:p>
        </w:tc>
        <w:tc>
          <w:tcPr>
            <w:tcW w:w="118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w:t>
            </w:r>
          </w:p>
        </w:tc>
        <w:tc>
          <w:tcPr>
            <w:tcW w:w="13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1х100 кВА - 1 шт.</w:t>
            </w:r>
          </w:p>
        </w:tc>
        <w:tc>
          <w:tcPr>
            <w:tcW w:w="0" w:type="auto"/>
            <w:tcBorders>
              <w:top w:val="single" w:sz="4" w:space="0" w:color="auto"/>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rPr>
                <w:sz w:val="20"/>
                <w:szCs w:val="20"/>
              </w:rPr>
            </w:pPr>
          </w:p>
        </w:tc>
      </w:tr>
    </w:tbl>
    <w:p w:rsidR="00E42035" w:rsidRDefault="00E42035" w:rsidP="00E42035">
      <w:pPr>
        <w:pStyle w:val="4"/>
        <w:keepNext w:val="0"/>
        <w:widowControl w:val="0"/>
        <w:numPr>
          <w:ilvl w:val="0"/>
          <w:numId w:val="0"/>
        </w:numPr>
        <w:spacing w:before="0" w:after="0"/>
        <w:ind w:firstLine="709"/>
        <w:jc w:val="both"/>
        <w:rPr>
          <w:b w:val="0"/>
          <w:bCs w:val="0"/>
          <w:sz w:val="28"/>
          <w:szCs w:val="28"/>
        </w:rPr>
      </w:pPr>
    </w:p>
    <w:p w:rsidR="00E42035" w:rsidRDefault="00E42035" w:rsidP="00E42035">
      <w:pPr>
        <w:jc w:val="both"/>
        <w:rPr>
          <w:rFonts w:ascii="Times New Roman" w:eastAsia="Times New Roman" w:hAnsi="Times New Roman"/>
        </w:rPr>
      </w:pPr>
      <w:r>
        <w:rPr>
          <w:rFonts w:ascii="Times New Roman" w:hAnsi="Times New Roman"/>
        </w:rPr>
        <w:t>4) Внести изменения в Таблицу 2.5. «</w:t>
      </w:r>
      <w:r>
        <w:rPr>
          <w:rFonts w:ascii="Times New Roman" w:eastAsia="Times New Roman" w:hAnsi="Times New Roman"/>
        </w:rPr>
        <w:t>Объекты местного значения в сфере водоснабжения</w:t>
      </w:r>
      <w:r>
        <w:rPr>
          <w:rFonts w:ascii="Times New Roman" w:hAnsi="Times New Roman"/>
        </w:rPr>
        <w:t>» Положения, изложить показатель протяженности сетей водопровода, планируемых к строительству в селе Сосновка (с учетом площадки №7) в новой редакции, а также дополнив строками 32, 33 следующего содержания:</w:t>
      </w:r>
    </w:p>
    <w:tbl>
      <w:tblPr>
        <w:tblW w:w="9615" w:type="dxa"/>
        <w:tblLayout w:type="fixed"/>
        <w:tblLook w:val="04A0"/>
      </w:tblPr>
      <w:tblGrid>
        <w:gridCol w:w="300"/>
        <w:gridCol w:w="1391"/>
        <w:gridCol w:w="1510"/>
        <w:gridCol w:w="1251"/>
        <w:gridCol w:w="1191"/>
        <w:gridCol w:w="1176"/>
        <w:gridCol w:w="1376"/>
        <w:gridCol w:w="1420"/>
      </w:tblGrid>
      <w:tr w:rsidR="00E42035" w:rsidTr="00D33AEB">
        <w:trPr>
          <w:trHeight w:val="252"/>
          <w:tblHeader/>
        </w:trPr>
        <w:tc>
          <w:tcPr>
            <w:tcW w:w="300"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w:t>
            </w:r>
          </w:p>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п/п</w:t>
            </w:r>
          </w:p>
        </w:tc>
        <w:tc>
          <w:tcPr>
            <w:tcW w:w="1391"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Назначение и наименование объекта</w:t>
            </w:r>
          </w:p>
        </w:tc>
        <w:tc>
          <w:tcPr>
            <w:tcW w:w="1510"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Местоположение объекта</w:t>
            </w:r>
          </w:p>
        </w:tc>
        <w:tc>
          <w:tcPr>
            <w:tcW w:w="1251"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Вид работ, который планируется в целях размещения объекта</w:t>
            </w:r>
          </w:p>
        </w:tc>
        <w:tc>
          <w:tcPr>
            <w:tcW w:w="1191"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Срок, до которого планируется размещение объекта, г.</w:t>
            </w:r>
          </w:p>
        </w:tc>
        <w:tc>
          <w:tcPr>
            <w:tcW w:w="2552" w:type="dxa"/>
            <w:gridSpan w:val="2"/>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Основные характеристики объекта</w:t>
            </w:r>
          </w:p>
        </w:tc>
        <w:tc>
          <w:tcPr>
            <w:tcW w:w="1420" w:type="dxa"/>
            <w:vMerge w:val="restart"/>
            <w:tcBorders>
              <w:top w:val="single" w:sz="4" w:space="0" w:color="auto"/>
              <w:left w:val="single" w:sz="6" w:space="0" w:color="000000"/>
              <w:bottom w:val="single" w:sz="4" w:space="0" w:color="auto"/>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Характеристики зон с особыми условиями использования территорий (ЗСО)</w:t>
            </w:r>
          </w:p>
        </w:tc>
      </w:tr>
      <w:tr w:rsidR="00E42035" w:rsidTr="00D33AEB">
        <w:trPr>
          <w:trHeight w:val="252"/>
          <w:tblHeader/>
        </w:trPr>
        <w:tc>
          <w:tcPr>
            <w:tcW w:w="300"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1391"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1510"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1251"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1191"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11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Протяженность, км</w:t>
            </w:r>
          </w:p>
        </w:tc>
        <w:tc>
          <w:tcPr>
            <w:tcW w:w="13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Иные характеристики</w:t>
            </w:r>
          </w:p>
        </w:tc>
        <w:tc>
          <w:tcPr>
            <w:tcW w:w="1420" w:type="dxa"/>
            <w:vMerge/>
            <w:tcBorders>
              <w:top w:val="single" w:sz="4" w:space="0" w:color="auto"/>
              <w:left w:val="single" w:sz="6" w:space="0" w:color="000000"/>
              <w:bottom w:val="single" w:sz="4" w:space="0" w:color="auto"/>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r>
      <w:tr w:rsidR="00E42035" w:rsidTr="00D33AEB">
        <w:trPr>
          <w:trHeight w:val="613"/>
        </w:trPr>
        <w:tc>
          <w:tcPr>
            <w:tcW w:w="30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8.</w:t>
            </w:r>
          </w:p>
        </w:tc>
        <w:tc>
          <w:tcPr>
            <w:tcW w:w="139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rPr>
                <w:rFonts w:ascii="Times New Roman" w:eastAsia="Times New Roman" w:hAnsi="Times New Roman"/>
                <w:sz w:val="20"/>
                <w:szCs w:val="20"/>
              </w:rPr>
            </w:pPr>
            <w:r>
              <w:rPr>
                <w:rFonts w:ascii="Times New Roman" w:eastAsia="Times New Roman" w:hAnsi="Times New Roman"/>
                <w:sz w:val="20"/>
                <w:szCs w:val="20"/>
              </w:rPr>
              <w:t>Сети водопровода</w:t>
            </w:r>
          </w:p>
        </w:tc>
        <w:tc>
          <w:tcPr>
            <w:tcW w:w="151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село Сосновка, площадка № 3, площадка №7, ул.Новополевая, ул. Овражная, ул. Полевая</w:t>
            </w:r>
          </w:p>
        </w:tc>
        <w:tc>
          <w:tcPr>
            <w:tcW w:w="125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строительство</w:t>
            </w:r>
          </w:p>
        </w:tc>
        <w:tc>
          <w:tcPr>
            <w:tcW w:w="119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2035</w:t>
            </w:r>
          </w:p>
        </w:tc>
        <w:tc>
          <w:tcPr>
            <w:tcW w:w="11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10,2</w:t>
            </w:r>
          </w:p>
        </w:tc>
        <w:tc>
          <w:tcPr>
            <w:tcW w:w="13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w:t>
            </w:r>
          </w:p>
        </w:tc>
        <w:tc>
          <w:tcPr>
            <w:tcW w:w="1420" w:type="dxa"/>
            <w:tcBorders>
              <w:top w:val="single" w:sz="4" w:space="0" w:color="auto"/>
              <w:left w:val="single" w:sz="6" w:space="0" w:color="000000"/>
              <w:bottom w:val="single" w:sz="4" w:space="0" w:color="auto"/>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sz w:val="20"/>
                <w:szCs w:val="20"/>
              </w:rPr>
            </w:pPr>
            <w:r>
              <w:rPr>
                <w:rFonts w:ascii="Times New Roman" w:eastAsia="Times New Roman" w:hAnsi="Times New Roman"/>
                <w:sz w:val="20"/>
                <w:szCs w:val="20"/>
              </w:rPr>
              <w:t>В соответствии с СанПиН 2.1.4.1110-02 ширину санитарно-защитной полосы следует принимать по обе стороны от крайних линий водопровода:</w:t>
            </w:r>
          </w:p>
          <w:p w:rsidR="00E42035" w:rsidRDefault="00E42035" w:rsidP="00D33AEB">
            <w:pPr>
              <w:rPr>
                <w:rFonts w:ascii="Times New Roman" w:eastAsia="Times New Roman" w:hAnsi="Times New Roman"/>
                <w:sz w:val="20"/>
                <w:szCs w:val="20"/>
              </w:rPr>
            </w:pPr>
            <w:r>
              <w:rPr>
                <w:rFonts w:ascii="Times New Roman" w:eastAsia="Times New Roman" w:hAnsi="Times New Roman"/>
                <w:sz w:val="20"/>
                <w:szCs w:val="20"/>
              </w:rPr>
              <w:t>при отсутствии грунтовых вод - не менее 10 м при диаметре водоводов до 1000 мм и не менее 20 м при диаметре водоводов более 1000 мм; при наличии грунтовых вод - не менее 50 м вне зависимости от диаметра водоводов.</w:t>
            </w:r>
          </w:p>
        </w:tc>
      </w:tr>
      <w:tr w:rsidR="00E42035" w:rsidTr="00D33AEB">
        <w:trPr>
          <w:trHeight w:val="779"/>
        </w:trPr>
        <w:tc>
          <w:tcPr>
            <w:tcW w:w="30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14</w:t>
            </w:r>
          </w:p>
        </w:tc>
        <w:tc>
          <w:tcPr>
            <w:tcW w:w="139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rPr>
                <w:rFonts w:ascii="Times New Roman" w:eastAsia="Times New Roman" w:hAnsi="Times New Roman"/>
                <w:sz w:val="20"/>
                <w:szCs w:val="20"/>
              </w:rPr>
            </w:pPr>
            <w:r>
              <w:rPr>
                <w:rFonts w:ascii="Times New Roman" w:eastAsia="Times New Roman" w:hAnsi="Times New Roman"/>
                <w:sz w:val="20"/>
                <w:szCs w:val="20"/>
              </w:rPr>
              <w:t>Водозабор</w:t>
            </w:r>
          </w:p>
        </w:tc>
        <w:tc>
          <w:tcPr>
            <w:tcW w:w="151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село Сосновка, площадка № 7</w:t>
            </w:r>
          </w:p>
        </w:tc>
        <w:tc>
          <w:tcPr>
            <w:tcW w:w="125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строительство</w:t>
            </w:r>
          </w:p>
        </w:tc>
        <w:tc>
          <w:tcPr>
            <w:tcW w:w="119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2035</w:t>
            </w:r>
          </w:p>
        </w:tc>
        <w:tc>
          <w:tcPr>
            <w:tcW w:w="11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w:t>
            </w:r>
          </w:p>
        </w:tc>
        <w:tc>
          <w:tcPr>
            <w:tcW w:w="13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артезианская скважина</w:t>
            </w:r>
          </w:p>
        </w:tc>
        <w:tc>
          <w:tcPr>
            <w:tcW w:w="1420" w:type="dxa"/>
            <w:tcBorders>
              <w:top w:val="single" w:sz="4" w:space="0" w:color="auto"/>
              <w:left w:val="single" w:sz="6" w:space="0" w:color="000000"/>
              <w:bottom w:val="single" w:sz="4" w:space="0" w:color="auto"/>
              <w:right w:val="single" w:sz="6" w:space="0" w:color="000000"/>
            </w:tcBorders>
            <w:tcMar>
              <w:top w:w="15" w:type="dxa"/>
              <w:left w:w="15" w:type="dxa"/>
              <w:bottom w:w="15" w:type="dxa"/>
              <w:right w:w="15" w:type="dxa"/>
            </w:tcMar>
            <w:vAlign w:val="center"/>
            <w:hideMark/>
          </w:tcPr>
          <w:p w:rsidR="00E42035" w:rsidRDefault="00E42035" w:rsidP="00D33AEB">
            <w:pPr>
              <w:rPr>
                <w:rFonts w:ascii="Times New Roman" w:eastAsia="Times New Roman" w:hAnsi="Times New Roman"/>
                <w:sz w:val="20"/>
                <w:szCs w:val="20"/>
              </w:rPr>
            </w:pPr>
            <w:r>
              <w:rPr>
                <w:rFonts w:ascii="Times New Roman" w:eastAsia="Times New Roman" w:hAnsi="Times New Roman"/>
                <w:sz w:val="20"/>
                <w:szCs w:val="20"/>
              </w:rPr>
              <w:t xml:space="preserve">В соответствии с СанПиН 2.1.4.1110-02 радиус 1-ого пояса ЗСО от 30 до 50 м в зависимости от защищенности подземных вод. Размеры 2-ого и 3-его поясов ЗСО определяются </w:t>
            </w:r>
            <w:r>
              <w:rPr>
                <w:rFonts w:ascii="Times New Roman" w:eastAsia="Times New Roman" w:hAnsi="Times New Roman"/>
                <w:sz w:val="20"/>
                <w:szCs w:val="20"/>
              </w:rPr>
              <w:lastRenderedPageBreak/>
              <w:t>на основании гидрогеологических расчетов</w:t>
            </w:r>
          </w:p>
        </w:tc>
      </w:tr>
      <w:tr w:rsidR="00E42035" w:rsidTr="00D33AEB">
        <w:trPr>
          <w:trHeight w:val="998"/>
        </w:trPr>
        <w:tc>
          <w:tcPr>
            <w:tcW w:w="30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lastRenderedPageBreak/>
              <w:t>33.</w:t>
            </w:r>
          </w:p>
        </w:tc>
        <w:tc>
          <w:tcPr>
            <w:tcW w:w="139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rPr>
                <w:rFonts w:ascii="Times New Roman" w:eastAsia="Times New Roman" w:hAnsi="Times New Roman"/>
                <w:sz w:val="20"/>
                <w:szCs w:val="20"/>
              </w:rPr>
            </w:pPr>
            <w:r>
              <w:rPr>
                <w:rFonts w:ascii="Times New Roman" w:eastAsia="Times New Roman" w:hAnsi="Times New Roman"/>
                <w:sz w:val="20"/>
                <w:szCs w:val="20"/>
              </w:rPr>
              <w:t>Накопительный резервуар</w:t>
            </w:r>
          </w:p>
        </w:tc>
        <w:tc>
          <w:tcPr>
            <w:tcW w:w="151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 xml:space="preserve">село Сосновка, на площадке </w:t>
            </w:r>
            <w:r>
              <w:rPr>
                <w:rFonts w:ascii="Times New Roman" w:eastAsia="Times New Roman" w:hAnsi="Times New Roman"/>
                <w:sz w:val="20"/>
                <w:szCs w:val="20"/>
              </w:rPr>
              <w:br/>
              <w:t>№ 7</w:t>
            </w:r>
          </w:p>
        </w:tc>
        <w:tc>
          <w:tcPr>
            <w:tcW w:w="125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строительство</w:t>
            </w:r>
          </w:p>
        </w:tc>
        <w:tc>
          <w:tcPr>
            <w:tcW w:w="119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2035</w:t>
            </w:r>
          </w:p>
        </w:tc>
        <w:tc>
          <w:tcPr>
            <w:tcW w:w="11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w:t>
            </w:r>
          </w:p>
        </w:tc>
        <w:tc>
          <w:tcPr>
            <w:tcW w:w="137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100 куб.м.</w:t>
            </w:r>
          </w:p>
        </w:tc>
        <w:tc>
          <w:tcPr>
            <w:tcW w:w="1420" w:type="dxa"/>
            <w:tcBorders>
              <w:top w:val="single" w:sz="4" w:space="0" w:color="auto"/>
              <w:left w:val="single" w:sz="6" w:space="0" w:color="000000"/>
              <w:bottom w:val="single" w:sz="4" w:space="0" w:color="auto"/>
              <w:right w:val="single" w:sz="6" w:space="0" w:color="000000"/>
            </w:tcBorders>
            <w:tcMar>
              <w:top w:w="15" w:type="dxa"/>
              <w:left w:w="15" w:type="dxa"/>
              <w:bottom w:w="15" w:type="dxa"/>
              <w:right w:w="15" w:type="dxa"/>
            </w:tcMar>
            <w:vAlign w:val="center"/>
            <w:hideMark/>
          </w:tcPr>
          <w:p w:rsidR="00E42035" w:rsidRDefault="00E42035" w:rsidP="00D33AEB">
            <w:pPr>
              <w:rPr>
                <w:rFonts w:ascii="Times New Roman" w:eastAsia="Times New Roman" w:hAnsi="Times New Roman"/>
                <w:sz w:val="20"/>
                <w:szCs w:val="20"/>
              </w:rPr>
            </w:pPr>
            <w:r>
              <w:rPr>
                <w:rFonts w:ascii="Times New Roman" w:eastAsia="Times New Roman" w:hAnsi="Times New Roman"/>
                <w:sz w:val="20"/>
                <w:szCs w:val="20"/>
              </w:rPr>
              <w:t>В соответствии с СанПиН 2.1.4.1110-02 радиус 1-ого пояса ЗСО от 30 до 50 м в зависимости от защищенности подземных вод. Размеры 2-ого и 3-его поясов ЗСО определяются на основании гидрогеологических расчетов</w:t>
            </w:r>
          </w:p>
        </w:tc>
      </w:tr>
    </w:tbl>
    <w:p w:rsidR="00E42035" w:rsidRDefault="00E42035" w:rsidP="00E42035">
      <w:pPr>
        <w:shd w:val="clear" w:color="auto" w:fill="FFFFFF"/>
        <w:spacing w:before="239"/>
        <w:contextualSpacing/>
        <w:jc w:val="center"/>
        <w:rPr>
          <w:rFonts w:ascii="Times New Roman" w:eastAsia="Times New Roman" w:hAnsi="Times New Roman"/>
          <w:sz w:val="28"/>
          <w:szCs w:val="28"/>
        </w:rPr>
      </w:pPr>
    </w:p>
    <w:p w:rsidR="00E42035" w:rsidRDefault="00E42035" w:rsidP="00E42035">
      <w:pPr>
        <w:pStyle w:val="4"/>
        <w:keepNext w:val="0"/>
        <w:widowControl w:val="0"/>
        <w:numPr>
          <w:ilvl w:val="0"/>
          <w:numId w:val="0"/>
        </w:numPr>
        <w:spacing w:before="0" w:after="0"/>
        <w:ind w:firstLine="709"/>
        <w:jc w:val="both"/>
        <w:rPr>
          <w:b w:val="0"/>
        </w:rPr>
      </w:pPr>
      <w:r>
        <w:rPr>
          <w:b w:val="0"/>
          <w:bCs w:val="0"/>
        </w:rPr>
        <w:t xml:space="preserve">5) Внести изменения в Таблицу 2.6. </w:t>
      </w:r>
      <w:r>
        <w:rPr>
          <w:b w:val="0"/>
        </w:rPr>
        <w:t>«Объекты местного значения в сфере газоснабжения»</w:t>
      </w:r>
      <w:r>
        <w:rPr>
          <w:b w:val="0"/>
          <w:bCs w:val="0"/>
        </w:rPr>
        <w:t xml:space="preserve"> Положения, изложить показатель протяженности сетей газопровода, планируемых к строительству в селе Сосновка (с учетом площадки №7) в новой редакции:</w:t>
      </w:r>
    </w:p>
    <w:tbl>
      <w:tblPr>
        <w:tblW w:w="9620" w:type="dxa"/>
        <w:tblLook w:val="04A0"/>
      </w:tblPr>
      <w:tblGrid>
        <w:gridCol w:w="300"/>
        <w:gridCol w:w="1416"/>
        <w:gridCol w:w="1592"/>
        <w:gridCol w:w="1251"/>
        <w:gridCol w:w="1097"/>
        <w:gridCol w:w="1163"/>
        <w:gridCol w:w="1380"/>
        <w:gridCol w:w="1421"/>
      </w:tblGrid>
      <w:tr w:rsidR="00E42035" w:rsidTr="00D33AEB">
        <w:trPr>
          <w:trHeight w:val="252"/>
          <w:tblHeader/>
        </w:trPr>
        <w:tc>
          <w:tcPr>
            <w:tcW w:w="300"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w:t>
            </w:r>
          </w:p>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п/п</w:t>
            </w:r>
          </w:p>
        </w:tc>
        <w:tc>
          <w:tcPr>
            <w:tcW w:w="1416"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Назначение и наименование объекта</w:t>
            </w:r>
          </w:p>
        </w:tc>
        <w:tc>
          <w:tcPr>
            <w:tcW w:w="1592"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Местоположение объекта</w:t>
            </w:r>
          </w:p>
        </w:tc>
        <w:tc>
          <w:tcPr>
            <w:tcW w:w="1251"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Вид работ, который планируется в целях размещения объекта</w:t>
            </w:r>
          </w:p>
        </w:tc>
        <w:tc>
          <w:tcPr>
            <w:tcW w:w="1097"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Срок, до которого планируется размещение объекта, г.</w:t>
            </w:r>
          </w:p>
        </w:tc>
        <w:tc>
          <w:tcPr>
            <w:tcW w:w="2543" w:type="dxa"/>
            <w:gridSpan w:val="2"/>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Основные характеристики объекта</w:t>
            </w:r>
          </w:p>
        </w:tc>
        <w:tc>
          <w:tcPr>
            <w:tcW w:w="1421" w:type="dxa"/>
            <w:vMerge w:val="restart"/>
            <w:tcBorders>
              <w:top w:val="single" w:sz="6" w:space="0" w:color="000000"/>
              <w:left w:val="single" w:sz="6" w:space="0" w:color="000000"/>
              <w:bottom w:val="single" w:sz="4" w:space="0" w:color="auto"/>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Характеристики зон с особыми условиями использования территорий (ЗСО)</w:t>
            </w:r>
          </w:p>
        </w:tc>
      </w:tr>
      <w:tr w:rsidR="00E42035" w:rsidTr="00D33AEB">
        <w:trPr>
          <w:trHeight w:val="252"/>
          <w:tblHead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c>
          <w:tcPr>
            <w:tcW w:w="1163"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Протяжен ность, км</w:t>
            </w:r>
          </w:p>
        </w:tc>
        <w:tc>
          <w:tcPr>
            <w:tcW w:w="138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bCs/>
                <w:sz w:val="20"/>
                <w:szCs w:val="20"/>
              </w:rPr>
            </w:pPr>
            <w:r>
              <w:rPr>
                <w:rFonts w:ascii="Times New Roman" w:eastAsia="Times New Roman" w:hAnsi="Times New Roman"/>
                <w:bCs/>
                <w:sz w:val="20"/>
                <w:szCs w:val="20"/>
              </w:rPr>
              <w:t>Иные характеристики</w:t>
            </w:r>
          </w:p>
        </w:tc>
        <w:tc>
          <w:tcPr>
            <w:tcW w:w="0" w:type="auto"/>
            <w:vMerge/>
            <w:tcBorders>
              <w:top w:val="single" w:sz="6" w:space="0" w:color="000000"/>
              <w:left w:val="single" w:sz="6" w:space="0" w:color="000000"/>
              <w:bottom w:val="single" w:sz="4" w:space="0" w:color="auto"/>
              <w:right w:val="single" w:sz="6" w:space="0" w:color="000000"/>
            </w:tcBorders>
            <w:vAlign w:val="center"/>
            <w:hideMark/>
          </w:tcPr>
          <w:p w:rsidR="00E42035" w:rsidRDefault="00E42035" w:rsidP="00D33AEB">
            <w:pPr>
              <w:rPr>
                <w:rFonts w:ascii="Times New Roman" w:eastAsia="Times New Roman" w:hAnsi="Times New Roman"/>
                <w:bCs/>
                <w:sz w:val="20"/>
                <w:szCs w:val="20"/>
              </w:rPr>
            </w:pPr>
          </w:p>
        </w:tc>
      </w:tr>
      <w:tr w:rsidR="00E42035" w:rsidTr="00D33AEB">
        <w:trPr>
          <w:trHeight w:val="783"/>
        </w:trPr>
        <w:tc>
          <w:tcPr>
            <w:tcW w:w="30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3.</w:t>
            </w:r>
          </w:p>
        </w:tc>
        <w:tc>
          <w:tcPr>
            <w:tcW w:w="1416"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rPr>
                <w:rFonts w:ascii="Times New Roman" w:eastAsia="Times New Roman" w:hAnsi="Times New Roman"/>
                <w:sz w:val="20"/>
                <w:szCs w:val="20"/>
              </w:rPr>
            </w:pPr>
            <w:r>
              <w:rPr>
                <w:rFonts w:ascii="Times New Roman" w:eastAsia="Times New Roman" w:hAnsi="Times New Roman"/>
                <w:sz w:val="20"/>
                <w:szCs w:val="20"/>
              </w:rPr>
              <w:t>Газопровод</w:t>
            </w:r>
          </w:p>
        </w:tc>
        <w:tc>
          <w:tcPr>
            <w:tcW w:w="1592"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село Сосновка, площадка №3, площадка № 7</w:t>
            </w:r>
          </w:p>
        </w:tc>
        <w:tc>
          <w:tcPr>
            <w:tcW w:w="1251"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строительство</w:t>
            </w:r>
          </w:p>
        </w:tc>
        <w:tc>
          <w:tcPr>
            <w:tcW w:w="109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2033</w:t>
            </w:r>
          </w:p>
        </w:tc>
        <w:tc>
          <w:tcPr>
            <w:tcW w:w="1163"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3,0</w:t>
            </w:r>
          </w:p>
        </w:tc>
        <w:tc>
          <w:tcPr>
            <w:tcW w:w="1380"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contextualSpacing/>
              <w:jc w:val="center"/>
              <w:rPr>
                <w:rFonts w:ascii="Times New Roman" w:eastAsia="Times New Roman" w:hAnsi="Times New Roman"/>
                <w:sz w:val="20"/>
                <w:szCs w:val="20"/>
              </w:rPr>
            </w:pPr>
            <w:r>
              <w:rPr>
                <w:rFonts w:ascii="Times New Roman" w:eastAsia="Times New Roman" w:hAnsi="Times New Roman"/>
                <w:sz w:val="20"/>
                <w:szCs w:val="20"/>
              </w:rPr>
              <w:t>-</w:t>
            </w:r>
          </w:p>
        </w:tc>
        <w:tc>
          <w:tcPr>
            <w:tcW w:w="0" w:type="auto"/>
            <w:tcBorders>
              <w:top w:val="single" w:sz="4" w:space="0" w:color="auto"/>
              <w:left w:val="single" w:sz="6" w:space="0" w:color="000000"/>
              <w:bottom w:val="single" w:sz="4" w:space="0" w:color="auto"/>
              <w:right w:val="single" w:sz="6" w:space="0" w:color="000000"/>
            </w:tcBorders>
            <w:tcMar>
              <w:top w:w="15" w:type="dxa"/>
              <w:left w:w="15" w:type="dxa"/>
              <w:bottom w:w="15" w:type="dxa"/>
              <w:right w:w="15" w:type="dxa"/>
            </w:tcMar>
            <w:vAlign w:val="center"/>
            <w:hideMark/>
          </w:tcPr>
          <w:p w:rsidR="00E42035" w:rsidRDefault="00E42035" w:rsidP="00D33AEB">
            <w:pPr>
              <w:rPr>
                <w:sz w:val="20"/>
                <w:szCs w:val="20"/>
              </w:rPr>
            </w:pPr>
          </w:p>
        </w:tc>
      </w:tr>
    </w:tbl>
    <w:p w:rsidR="00E42035" w:rsidRDefault="00E42035" w:rsidP="00E42035">
      <w:pPr>
        <w:shd w:val="clear" w:color="auto" w:fill="FFFFFF"/>
        <w:spacing w:before="100" w:beforeAutospacing="1" w:after="100" w:afterAutospacing="1"/>
        <w:contextualSpacing/>
        <w:rPr>
          <w:rFonts w:ascii="Times New Roman" w:eastAsia="Times New Roman" w:hAnsi="Times New Roman"/>
          <w:sz w:val="28"/>
          <w:szCs w:val="28"/>
        </w:rPr>
      </w:pPr>
      <w:r>
        <w:rPr>
          <w:rFonts w:ascii="Times New Roman" w:eastAsia="Times New Roman" w:hAnsi="Times New Roman"/>
          <w:sz w:val="28"/>
          <w:szCs w:val="28"/>
        </w:rPr>
        <w:t xml:space="preserve">  </w:t>
      </w:r>
    </w:p>
    <w:p w:rsidR="00E42035" w:rsidRDefault="00E42035" w:rsidP="00E42035">
      <w:pPr>
        <w:shd w:val="clear" w:color="auto" w:fill="FFFFFF"/>
        <w:spacing w:before="100" w:beforeAutospacing="1" w:after="100" w:afterAutospacing="1"/>
        <w:contextualSpacing/>
        <w:jc w:val="both"/>
        <w:rPr>
          <w:rFonts w:ascii="Times New Roman" w:eastAsia="Times New Roman" w:hAnsi="Times New Roman"/>
        </w:rPr>
      </w:pPr>
      <w:r>
        <w:rPr>
          <w:rFonts w:ascii="Times New Roman" w:eastAsia="Times New Roman" w:hAnsi="Times New Roman"/>
        </w:rPr>
        <w:t>6) Внести изменения в таблицу 2.8 “Объекты местного значения в сфере транспортной инфраструктуры” Положения, изложить показатель протяженности улицы и автомобильные дорого местного значения, планируемые к строительству в селе Сосновка (с учетом площадки №7) в новой редакции:</w:t>
      </w:r>
    </w:p>
    <w:p w:rsidR="00E42035" w:rsidRDefault="00E42035" w:rsidP="00E42035">
      <w:pPr>
        <w:shd w:val="clear" w:color="auto" w:fill="FFFFFF"/>
        <w:spacing w:before="100" w:beforeAutospacing="1" w:after="100" w:afterAutospacing="1"/>
        <w:contextualSpacing/>
        <w:jc w:val="both"/>
        <w:rPr>
          <w:rFonts w:ascii="Times New Roman" w:eastAsia="Times New Roman" w:hAnsi="Times New Roman"/>
          <w:sz w:val="28"/>
          <w:szCs w:val="28"/>
        </w:rPr>
      </w:pPr>
    </w:p>
    <w:p w:rsidR="00E42035" w:rsidRDefault="00E42035" w:rsidP="00E42035">
      <w:pPr>
        <w:shd w:val="clear" w:color="auto" w:fill="FFFFFF"/>
        <w:spacing w:before="100" w:beforeAutospacing="1" w:after="100" w:afterAutospacing="1"/>
        <w:contextualSpacing/>
        <w:jc w:val="both"/>
        <w:rPr>
          <w:rFonts w:ascii="Times New Roman" w:eastAsia="Times New Roman" w:hAnsi="Times New Roman"/>
          <w:sz w:val="28"/>
          <w:szCs w:val="28"/>
        </w:rPr>
      </w:pPr>
    </w:p>
    <w:p w:rsidR="00E42035" w:rsidRDefault="00E42035" w:rsidP="00E42035">
      <w:pPr>
        <w:shd w:val="clear" w:color="auto" w:fill="FFFFFF"/>
        <w:spacing w:before="100" w:beforeAutospacing="1" w:after="100" w:afterAutospacing="1"/>
        <w:contextualSpacing/>
        <w:jc w:val="both"/>
        <w:rPr>
          <w:rFonts w:ascii="Times New Roman" w:eastAsia="Times New Roman" w:hAnsi="Times New Roman"/>
          <w:sz w:val="28"/>
          <w:szCs w:val="28"/>
        </w:rPr>
      </w:pPr>
    </w:p>
    <w:tbl>
      <w:tblPr>
        <w:tblW w:w="0" w:type="auto"/>
        <w:tblLayout w:type="fixed"/>
        <w:tblLook w:val="04A0"/>
      </w:tblPr>
      <w:tblGrid>
        <w:gridCol w:w="301"/>
        <w:gridCol w:w="1274"/>
        <w:gridCol w:w="1417"/>
        <w:gridCol w:w="1253"/>
        <w:gridCol w:w="1116"/>
        <w:gridCol w:w="1424"/>
        <w:gridCol w:w="1417"/>
        <w:gridCol w:w="1459"/>
      </w:tblGrid>
      <w:tr w:rsidR="00E42035" w:rsidTr="00D33AEB">
        <w:trPr>
          <w:trHeight w:val="252"/>
          <w:tblHeader/>
        </w:trPr>
        <w:tc>
          <w:tcPr>
            <w:tcW w:w="301"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w:t>
            </w:r>
          </w:p>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п/п</w:t>
            </w:r>
          </w:p>
        </w:tc>
        <w:tc>
          <w:tcPr>
            <w:tcW w:w="1274"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Назначение и</w:t>
            </w:r>
          </w:p>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наименование объекта</w:t>
            </w:r>
          </w:p>
        </w:tc>
        <w:tc>
          <w:tcPr>
            <w:tcW w:w="1417"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Местоположение</w:t>
            </w:r>
          </w:p>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объекта</w:t>
            </w:r>
          </w:p>
        </w:tc>
        <w:tc>
          <w:tcPr>
            <w:tcW w:w="1253"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Вид работ, который</w:t>
            </w:r>
          </w:p>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планируется в целях</w:t>
            </w:r>
          </w:p>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размещения объекта</w:t>
            </w:r>
          </w:p>
        </w:tc>
        <w:tc>
          <w:tcPr>
            <w:tcW w:w="1116"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Срок,</w:t>
            </w:r>
          </w:p>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до которого планируется размещение объекта, г.</w:t>
            </w:r>
          </w:p>
        </w:tc>
        <w:tc>
          <w:tcPr>
            <w:tcW w:w="2841" w:type="dxa"/>
            <w:gridSpan w:val="2"/>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Основные характеристики объекта</w:t>
            </w:r>
          </w:p>
        </w:tc>
        <w:tc>
          <w:tcPr>
            <w:tcW w:w="1459" w:type="dxa"/>
            <w:vMerge w:val="restart"/>
            <w:tcBorders>
              <w:top w:val="single" w:sz="6" w:space="0" w:color="000000"/>
              <w:left w:val="single" w:sz="6" w:space="0" w:color="000000"/>
              <w:bottom w:val="nil"/>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Характеристики зон с особыми условиями использования территорий (ЗСО)</w:t>
            </w:r>
          </w:p>
        </w:tc>
      </w:tr>
      <w:tr w:rsidR="00E42035" w:rsidTr="00D33AEB">
        <w:trPr>
          <w:trHeight w:val="252"/>
          <w:tblHeader/>
        </w:trPr>
        <w:tc>
          <w:tcPr>
            <w:tcW w:w="301"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
                <w:bCs/>
                <w:sz w:val="20"/>
                <w:szCs w:val="20"/>
              </w:rPr>
            </w:pPr>
          </w:p>
        </w:tc>
        <w:tc>
          <w:tcPr>
            <w:tcW w:w="1274"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
                <w:bCs/>
                <w:sz w:val="20"/>
                <w:szCs w:val="20"/>
              </w:rPr>
            </w:pPr>
          </w:p>
        </w:tc>
        <w:tc>
          <w:tcPr>
            <w:tcW w:w="1417"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
                <w:bCs/>
                <w:sz w:val="20"/>
                <w:szCs w:val="20"/>
              </w:rPr>
            </w:pPr>
          </w:p>
        </w:tc>
        <w:tc>
          <w:tcPr>
            <w:tcW w:w="1253"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
                <w:bCs/>
                <w:sz w:val="20"/>
                <w:szCs w:val="20"/>
              </w:rPr>
            </w:pPr>
          </w:p>
        </w:tc>
        <w:tc>
          <w:tcPr>
            <w:tcW w:w="1116"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b/>
                <w:bCs/>
                <w:sz w:val="20"/>
                <w:szCs w:val="20"/>
              </w:rPr>
            </w:pPr>
          </w:p>
        </w:tc>
        <w:tc>
          <w:tcPr>
            <w:tcW w:w="142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Протяженность, км</w:t>
            </w:r>
          </w:p>
        </w:tc>
        <w:tc>
          <w:tcPr>
            <w:tcW w:w="141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b/>
                <w:bCs/>
                <w:sz w:val="20"/>
                <w:szCs w:val="20"/>
              </w:rPr>
            </w:pPr>
            <w:r>
              <w:rPr>
                <w:rFonts w:ascii="Times New Roman" w:eastAsia="Times New Roman" w:hAnsi="Times New Roman"/>
                <w:b/>
                <w:bCs/>
                <w:sz w:val="20"/>
                <w:szCs w:val="20"/>
              </w:rPr>
              <w:t>Иные характеристики</w:t>
            </w:r>
          </w:p>
        </w:tc>
        <w:tc>
          <w:tcPr>
            <w:tcW w:w="1459" w:type="dxa"/>
            <w:vMerge/>
            <w:tcBorders>
              <w:top w:val="single" w:sz="6" w:space="0" w:color="000000"/>
              <w:left w:val="single" w:sz="6" w:space="0" w:color="000000"/>
              <w:bottom w:val="nil"/>
              <w:right w:val="single" w:sz="6" w:space="0" w:color="000000"/>
            </w:tcBorders>
            <w:vAlign w:val="center"/>
            <w:hideMark/>
          </w:tcPr>
          <w:p w:rsidR="00E42035" w:rsidRDefault="00E42035" w:rsidP="00D33AEB">
            <w:pPr>
              <w:rPr>
                <w:rFonts w:ascii="Times New Roman" w:eastAsia="Times New Roman" w:hAnsi="Times New Roman"/>
                <w:b/>
                <w:bCs/>
                <w:sz w:val="20"/>
                <w:szCs w:val="20"/>
              </w:rPr>
            </w:pPr>
          </w:p>
        </w:tc>
      </w:tr>
      <w:tr w:rsidR="00E42035" w:rsidTr="00D33AEB">
        <w:trPr>
          <w:trHeight w:val="549"/>
        </w:trPr>
        <w:tc>
          <w:tcPr>
            <w:tcW w:w="301"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sz w:val="20"/>
                <w:szCs w:val="20"/>
              </w:rPr>
            </w:pPr>
            <w:r>
              <w:rPr>
                <w:rFonts w:ascii="Times New Roman" w:eastAsia="Times New Roman" w:hAnsi="Times New Roman"/>
                <w:sz w:val="20"/>
                <w:szCs w:val="20"/>
              </w:rPr>
              <w:t>3.</w:t>
            </w:r>
          </w:p>
        </w:tc>
        <w:tc>
          <w:tcPr>
            <w:tcW w:w="1274"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rPr>
                <w:rFonts w:ascii="Times New Roman" w:eastAsia="Times New Roman" w:hAnsi="Times New Roman"/>
                <w:sz w:val="20"/>
                <w:szCs w:val="20"/>
              </w:rPr>
            </w:pPr>
            <w:r>
              <w:rPr>
                <w:rFonts w:ascii="Times New Roman" w:eastAsia="Times New Roman" w:hAnsi="Times New Roman"/>
                <w:sz w:val="20"/>
                <w:szCs w:val="20"/>
              </w:rPr>
              <w:t>Улицы и автомобильные дороги местного значения</w:t>
            </w:r>
          </w:p>
        </w:tc>
        <w:tc>
          <w:tcPr>
            <w:tcW w:w="1417"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sz w:val="20"/>
                <w:szCs w:val="20"/>
              </w:rPr>
            </w:pPr>
            <w:r>
              <w:rPr>
                <w:rFonts w:ascii="Times New Roman" w:eastAsia="Times New Roman" w:hAnsi="Times New Roman"/>
                <w:sz w:val="20"/>
                <w:szCs w:val="20"/>
              </w:rPr>
              <w:t>село Сосновка, в том числе:</w:t>
            </w:r>
          </w:p>
        </w:tc>
        <w:tc>
          <w:tcPr>
            <w:tcW w:w="1253"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sz w:val="20"/>
                <w:szCs w:val="20"/>
              </w:rPr>
            </w:pPr>
            <w:r>
              <w:rPr>
                <w:rFonts w:ascii="Times New Roman" w:eastAsia="Times New Roman" w:hAnsi="Times New Roman"/>
                <w:sz w:val="20"/>
                <w:szCs w:val="20"/>
              </w:rPr>
              <w:t>строительство</w:t>
            </w:r>
          </w:p>
        </w:tc>
        <w:tc>
          <w:tcPr>
            <w:tcW w:w="1116"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sz w:val="20"/>
                <w:szCs w:val="20"/>
              </w:rPr>
            </w:pPr>
            <w:r>
              <w:rPr>
                <w:rFonts w:ascii="Times New Roman" w:eastAsia="Times New Roman" w:hAnsi="Times New Roman"/>
                <w:sz w:val="20"/>
                <w:szCs w:val="20"/>
              </w:rPr>
              <w:t>2035</w:t>
            </w:r>
          </w:p>
        </w:tc>
        <w:tc>
          <w:tcPr>
            <w:tcW w:w="142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rPr>
            </w:pPr>
            <w:r>
              <w:rPr>
                <w:rFonts w:ascii="Times New Roman" w:eastAsia="Times New Roman" w:hAnsi="Times New Roman"/>
                <w:sz w:val="20"/>
                <w:szCs w:val="20"/>
              </w:rPr>
              <w:t>0,9</w:t>
            </w:r>
          </w:p>
        </w:tc>
        <w:tc>
          <w:tcPr>
            <w:tcW w:w="141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rPr>
            </w:pPr>
            <w:r>
              <w:rPr>
                <w:rFonts w:ascii="Times New Roman" w:eastAsia="Times New Roman" w:hAnsi="Times New Roman"/>
                <w:sz w:val="20"/>
                <w:szCs w:val="20"/>
              </w:rPr>
              <w:t>главные</w:t>
            </w:r>
          </w:p>
        </w:tc>
        <w:tc>
          <w:tcPr>
            <w:tcW w:w="1459" w:type="dxa"/>
            <w:vMerge w:val="restart"/>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rPr>
                <w:rFonts w:ascii="Times New Roman" w:eastAsia="Times New Roman" w:hAnsi="Times New Roman"/>
                <w:sz w:val="20"/>
                <w:szCs w:val="20"/>
              </w:rPr>
            </w:pPr>
            <w:r>
              <w:rPr>
                <w:rFonts w:ascii="Times New Roman" w:eastAsia="Times New Roman" w:hAnsi="Times New Roman"/>
                <w:sz w:val="20"/>
                <w:szCs w:val="20"/>
              </w:rPr>
              <w:t xml:space="preserve">Установление зон с особыми условиями использования территорий в связи с </w:t>
            </w:r>
            <w:r>
              <w:rPr>
                <w:rFonts w:ascii="Times New Roman" w:eastAsia="Times New Roman" w:hAnsi="Times New Roman"/>
                <w:sz w:val="20"/>
                <w:szCs w:val="20"/>
              </w:rPr>
              <w:lastRenderedPageBreak/>
              <w:t>размещением объекта не требуется</w:t>
            </w:r>
          </w:p>
        </w:tc>
      </w:tr>
      <w:tr w:rsidR="00E42035" w:rsidTr="00D33AEB">
        <w:trPr>
          <w:trHeight w:val="252"/>
        </w:trPr>
        <w:tc>
          <w:tcPr>
            <w:tcW w:w="301"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c>
          <w:tcPr>
            <w:tcW w:w="1274"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c>
          <w:tcPr>
            <w:tcW w:w="1417"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c>
          <w:tcPr>
            <w:tcW w:w="1253"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c>
          <w:tcPr>
            <w:tcW w:w="1116"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c>
          <w:tcPr>
            <w:tcW w:w="142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sz w:val="20"/>
                <w:szCs w:val="20"/>
              </w:rPr>
            </w:pPr>
            <w:r>
              <w:rPr>
                <w:rFonts w:ascii="Times New Roman" w:eastAsia="Times New Roman" w:hAnsi="Times New Roman"/>
                <w:sz w:val="20"/>
                <w:szCs w:val="20"/>
              </w:rPr>
              <w:t>1,1</w:t>
            </w:r>
          </w:p>
        </w:tc>
        <w:tc>
          <w:tcPr>
            <w:tcW w:w="141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sz w:val="20"/>
                <w:szCs w:val="20"/>
              </w:rPr>
            </w:pPr>
            <w:r>
              <w:rPr>
                <w:rFonts w:ascii="Times New Roman" w:eastAsia="Times New Roman" w:hAnsi="Times New Roman"/>
                <w:sz w:val="20"/>
                <w:szCs w:val="20"/>
              </w:rPr>
              <w:t>основные</w:t>
            </w:r>
          </w:p>
        </w:tc>
        <w:tc>
          <w:tcPr>
            <w:tcW w:w="1459"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r>
      <w:tr w:rsidR="00E42035" w:rsidTr="00D33AEB">
        <w:trPr>
          <w:trHeight w:val="252"/>
        </w:trPr>
        <w:tc>
          <w:tcPr>
            <w:tcW w:w="301"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c>
          <w:tcPr>
            <w:tcW w:w="1274"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c>
          <w:tcPr>
            <w:tcW w:w="1417"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c>
          <w:tcPr>
            <w:tcW w:w="1253"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c>
          <w:tcPr>
            <w:tcW w:w="1116"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c>
          <w:tcPr>
            <w:tcW w:w="1424"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sz w:val="20"/>
                <w:szCs w:val="20"/>
              </w:rPr>
            </w:pPr>
            <w:r>
              <w:rPr>
                <w:rFonts w:ascii="Times New Roman" w:eastAsia="Times New Roman" w:hAnsi="Times New Roman"/>
                <w:sz w:val="20"/>
                <w:szCs w:val="20"/>
              </w:rPr>
              <w:t>11</w:t>
            </w:r>
          </w:p>
        </w:tc>
        <w:tc>
          <w:tcPr>
            <w:tcW w:w="141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vAlign w:val="center"/>
            <w:hideMark/>
          </w:tcPr>
          <w:p w:rsidR="00E42035" w:rsidRDefault="00E42035" w:rsidP="00D33AEB">
            <w:pPr>
              <w:spacing w:before="100" w:beforeAutospacing="1" w:after="100" w:afterAutospacing="1"/>
              <w:jc w:val="center"/>
              <w:rPr>
                <w:rFonts w:ascii="Times New Roman" w:eastAsia="Times New Roman" w:hAnsi="Times New Roman"/>
                <w:sz w:val="20"/>
                <w:szCs w:val="20"/>
              </w:rPr>
            </w:pPr>
            <w:r>
              <w:rPr>
                <w:rFonts w:ascii="Times New Roman" w:eastAsia="Times New Roman" w:hAnsi="Times New Roman"/>
                <w:sz w:val="20"/>
                <w:szCs w:val="20"/>
              </w:rPr>
              <w:t>второстепенные</w:t>
            </w:r>
          </w:p>
        </w:tc>
        <w:tc>
          <w:tcPr>
            <w:tcW w:w="1459" w:type="dxa"/>
            <w:vMerge/>
            <w:tcBorders>
              <w:top w:val="single" w:sz="6" w:space="0" w:color="000000"/>
              <w:left w:val="single" w:sz="6" w:space="0" w:color="000000"/>
              <w:bottom w:val="single" w:sz="6" w:space="0" w:color="000000"/>
              <w:right w:val="single" w:sz="6" w:space="0" w:color="000000"/>
            </w:tcBorders>
            <w:vAlign w:val="center"/>
            <w:hideMark/>
          </w:tcPr>
          <w:p w:rsidR="00E42035" w:rsidRDefault="00E42035" w:rsidP="00D33AEB">
            <w:pPr>
              <w:rPr>
                <w:rFonts w:ascii="Times New Roman" w:eastAsia="Times New Roman" w:hAnsi="Times New Roman"/>
                <w:sz w:val="20"/>
                <w:szCs w:val="20"/>
              </w:rPr>
            </w:pPr>
          </w:p>
        </w:tc>
      </w:tr>
    </w:tbl>
    <w:p w:rsidR="00E42035" w:rsidRDefault="00E42035" w:rsidP="00E42035">
      <w:pPr>
        <w:shd w:val="clear" w:color="auto" w:fill="FFFFFF"/>
        <w:spacing w:before="100" w:beforeAutospacing="1" w:after="100" w:afterAutospacing="1"/>
        <w:contextualSpacing/>
        <w:jc w:val="both"/>
        <w:rPr>
          <w:rFonts w:ascii="Times New Roman" w:eastAsia="Times New Roman" w:hAnsi="Times New Roman"/>
          <w:sz w:val="28"/>
          <w:szCs w:val="28"/>
          <w:lang w:val="en-US"/>
        </w:rPr>
      </w:pPr>
    </w:p>
    <w:p w:rsidR="00E42035" w:rsidRDefault="00E42035" w:rsidP="00E42035">
      <w:pPr>
        <w:pStyle w:val="4"/>
        <w:keepNext w:val="0"/>
        <w:widowControl w:val="0"/>
        <w:numPr>
          <w:ilvl w:val="0"/>
          <w:numId w:val="0"/>
        </w:numPr>
        <w:spacing w:before="0" w:after="0"/>
        <w:ind w:firstLine="709"/>
        <w:jc w:val="both"/>
        <w:rPr>
          <w:b w:val="0"/>
          <w:bCs w:val="0"/>
        </w:rPr>
      </w:pPr>
      <w:r>
        <w:rPr>
          <w:b w:val="0"/>
          <w:bCs w:val="0"/>
        </w:rPr>
        <w:t>7) Внести изменения в Таблицу 3 «Параметры функциональных зон, а</w:t>
      </w:r>
      <w:r>
        <w:rPr>
          <w:b w:val="0"/>
          <w:bCs w:val="0"/>
          <w:sz w:val="28"/>
          <w:szCs w:val="28"/>
        </w:rPr>
        <w:t xml:space="preserve"> </w:t>
      </w:r>
      <w:r>
        <w:rPr>
          <w:b w:val="0"/>
          <w:bCs w:val="0"/>
        </w:rPr>
        <w:t>также сведения о планируемых для размещения в них объектах регионального значения, объектах местного значения муниципального района Ставропольский, объектах местного значения сельского поселения Ташелка, за исключением линейных объектов» Положения следующего содержания:</w:t>
      </w:r>
    </w:p>
    <w:p w:rsidR="00E42035" w:rsidRDefault="00E42035" w:rsidP="00E42035">
      <w:pPr>
        <w:autoSpaceDE w:val="0"/>
        <w:autoSpaceDN w:val="0"/>
        <w:adjustRightInd w:val="0"/>
        <w:ind w:firstLine="709"/>
        <w:jc w:val="both"/>
        <w:rPr>
          <w:rFonts w:ascii="Times New Roman" w:hAnsi="Times New Roman"/>
        </w:rPr>
      </w:pPr>
      <w:r>
        <w:rPr>
          <w:rFonts w:ascii="Times New Roman" w:hAnsi="Times New Roman"/>
        </w:rPr>
        <w:t>- в столбце 3 показатель площади зоны «Жилая зона» (Ж) заменить на «512,6»;</w:t>
      </w:r>
    </w:p>
    <w:p w:rsidR="00E42035" w:rsidRDefault="00E42035" w:rsidP="00E42035">
      <w:pPr>
        <w:autoSpaceDE w:val="0"/>
        <w:autoSpaceDN w:val="0"/>
        <w:adjustRightInd w:val="0"/>
        <w:ind w:firstLine="709"/>
        <w:jc w:val="both"/>
        <w:rPr>
          <w:rFonts w:ascii="Times New Roman" w:hAnsi="Times New Roman"/>
        </w:rPr>
      </w:pPr>
      <w:r>
        <w:rPr>
          <w:rFonts w:ascii="Times New Roman" w:hAnsi="Times New Roman"/>
        </w:rPr>
        <w:t>- в строке 6 «объекты местного значения сельского поселения» дополнить строкой следующего содержания:</w:t>
      </w:r>
    </w:p>
    <w:p w:rsidR="00E42035" w:rsidRDefault="00E42035" w:rsidP="00E42035">
      <w:pPr>
        <w:autoSpaceDE w:val="0"/>
        <w:autoSpaceDN w:val="0"/>
        <w:adjustRightInd w:val="0"/>
        <w:ind w:firstLine="709"/>
        <w:jc w:val="both"/>
        <w:rPr>
          <w:rFonts w:ascii="Times New Roman" w:hAnsi="Times New Roman"/>
        </w:rPr>
      </w:pPr>
      <w:r>
        <w:rPr>
          <w:rFonts w:ascii="Times New Roman" w:hAnsi="Times New Roman"/>
        </w:rPr>
        <w:t>«</w:t>
      </w:r>
      <w:r>
        <w:rPr>
          <w:rFonts w:ascii="Times New Roman" w:eastAsia="Times New Roman" w:hAnsi="Times New Roman"/>
        </w:rPr>
        <w:t>- комплектная трансформаторная подстанция, в селе Сосновка, площадка № 7, 1х100 кВА-1 шт;</w:t>
      </w:r>
      <w:r>
        <w:rPr>
          <w:rFonts w:ascii="Times New Roman" w:hAnsi="Times New Roman"/>
        </w:rPr>
        <w:t>»;</w:t>
      </w:r>
    </w:p>
    <w:p w:rsidR="00E42035" w:rsidRDefault="00E42035" w:rsidP="00E42035">
      <w:pPr>
        <w:autoSpaceDE w:val="0"/>
        <w:autoSpaceDN w:val="0"/>
        <w:adjustRightInd w:val="0"/>
        <w:ind w:firstLine="709"/>
        <w:jc w:val="both"/>
        <w:rPr>
          <w:rFonts w:ascii="Times New Roman" w:hAnsi="Times New Roman"/>
        </w:rPr>
      </w:pPr>
      <w:r>
        <w:rPr>
          <w:rFonts w:ascii="Times New Roman" w:hAnsi="Times New Roman"/>
        </w:rPr>
        <w:t>- в строке 7 показатели площадки № 7 изложить в следующей редакции:</w:t>
      </w:r>
    </w:p>
    <w:p w:rsidR="00E42035" w:rsidRDefault="00E42035" w:rsidP="00E42035">
      <w:pPr>
        <w:autoSpaceDE w:val="0"/>
        <w:autoSpaceDN w:val="0"/>
        <w:adjustRightInd w:val="0"/>
        <w:ind w:firstLine="709"/>
        <w:jc w:val="both"/>
        <w:rPr>
          <w:rFonts w:ascii="Times New Roman" w:hAnsi="Times New Roman"/>
        </w:rPr>
      </w:pPr>
      <w:r>
        <w:rPr>
          <w:rFonts w:ascii="Times New Roman" w:hAnsi="Times New Roman"/>
        </w:rPr>
        <w:t>«</w:t>
      </w:r>
      <w:r>
        <w:rPr>
          <w:rFonts w:ascii="Times New Roman" w:eastAsia="Times New Roman" w:hAnsi="Times New Roman"/>
        </w:rPr>
        <w:t>- на площадке № 7, расположенной в юго-восточной части села Сосновка, общей площадью территории – 24,9 га, общее количество участков – 83, численность планируемого населения – 249 человек</w:t>
      </w:r>
      <w:r>
        <w:rPr>
          <w:rFonts w:ascii="Times New Roman" w:hAnsi="Times New Roman"/>
        </w:rPr>
        <w:t>»;</w:t>
      </w:r>
    </w:p>
    <w:p w:rsidR="00E42035" w:rsidRDefault="00E42035" w:rsidP="00E42035">
      <w:pPr>
        <w:autoSpaceDE w:val="0"/>
        <w:autoSpaceDN w:val="0"/>
        <w:adjustRightInd w:val="0"/>
        <w:ind w:firstLine="709"/>
        <w:jc w:val="both"/>
        <w:rPr>
          <w:rFonts w:ascii="Times New Roman" w:hAnsi="Times New Roman"/>
        </w:rPr>
      </w:pPr>
      <w:r>
        <w:rPr>
          <w:rFonts w:ascii="Times New Roman" w:hAnsi="Times New Roman"/>
        </w:rPr>
        <w:t>- в строке 9 «объекты местного значения сельского поселения» дополнить строкой следующего содержания:</w:t>
      </w:r>
    </w:p>
    <w:p w:rsidR="00E42035" w:rsidRDefault="00E42035" w:rsidP="00E42035">
      <w:pPr>
        <w:autoSpaceDE w:val="0"/>
        <w:autoSpaceDN w:val="0"/>
        <w:adjustRightInd w:val="0"/>
        <w:ind w:firstLine="709"/>
        <w:jc w:val="both"/>
        <w:rPr>
          <w:rFonts w:ascii="Times New Roman" w:hAnsi="Times New Roman"/>
        </w:rPr>
      </w:pPr>
      <w:r>
        <w:rPr>
          <w:rFonts w:ascii="Times New Roman" w:hAnsi="Times New Roman"/>
        </w:rPr>
        <w:t>«</w:t>
      </w:r>
      <w:r>
        <w:rPr>
          <w:rFonts w:ascii="Times New Roman" w:eastAsia="Times New Roman" w:hAnsi="Times New Roman"/>
        </w:rPr>
        <w:t>- культурно-досуговый центр в селе Сосновка, на площадке № 3, на 140 мест, с размещением подросткового клуба и библиотеки на 5 400 единиц хранения</w:t>
      </w:r>
      <w:r>
        <w:rPr>
          <w:rFonts w:ascii="Times New Roman" w:hAnsi="Times New Roman"/>
        </w:rPr>
        <w:t xml:space="preserve"> »;</w:t>
      </w:r>
    </w:p>
    <w:p w:rsidR="00E42035" w:rsidRDefault="00E42035" w:rsidP="00E42035">
      <w:pPr>
        <w:autoSpaceDE w:val="0"/>
        <w:autoSpaceDN w:val="0"/>
        <w:adjustRightInd w:val="0"/>
        <w:ind w:firstLine="709"/>
        <w:jc w:val="both"/>
        <w:rPr>
          <w:rFonts w:ascii="Times New Roman" w:hAnsi="Times New Roman"/>
        </w:rPr>
      </w:pPr>
      <w:r>
        <w:rPr>
          <w:rFonts w:ascii="Times New Roman" w:hAnsi="Times New Roman"/>
        </w:rPr>
        <w:t>- в строке 18 «объекты местного значения сельского поселения» дополнить строками следующего содержания:</w:t>
      </w:r>
    </w:p>
    <w:p w:rsidR="00E42035" w:rsidRDefault="00E42035" w:rsidP="00E42035">
      <w:pPr>
        <w:spacing w:before="100" w:beforeAutospacing="1" w:after="100" w:afterAutospacing="1"/>
        <w:ind w:firstLine="709"/>
        <w:contextualSpacing/>
        <w:jc w:val="both"/>
        <w:rPr>
          <w:rFonts w:ascii="Times New Roman" w:eastAsia="Times New Roman" w:hAnsi="Times New Roman"/>
        </w:rPr>
      </w:pPr>
      <w:r>
        <w:rPr>
          <w:rFonts w:ascii="Times New Roman" w:hAnsi="Times New Roman"/>
        </w:rPr>
        <w:t>«</w:t>
      </w:r>
      <w:r>
        <w:rPr>
          <w:rFonts w:ascii="Times New Roman" w:eastAsia="Times New Roman" w:hAnsi="Times New Roman"/>
        </w:rPr>
        <w:t>- водозабор в селе Сосновка, на площадке № 7;</w:t>
      </w:r>
    </w:p>
    <w:p w:rsidR="00E42035" w:rsidRDefault="00E42035" w:rsidP="00E42035">
      <w:pPr>
        <w:autoSpaceDE w:val="0"/>
        <w:autoSpaceDN w:val="0"/>
        <w:adjustRightInd w:val="0"/>
        <w:ind w:firstLine="709"/>
        <w:jc w:val="both"/>
        <w:rPr>
          <w:rFonts w:ascii="Times New Roman" w:hAnsi="Times New Roman"/>
        </w:rPr>
      </w:pPr>
      <w:r>
        <w:rPr>
          <w:rFonts w:ascii="Times New Roman" w:eastAsia="Times New Roman" w:hAnsi="Times New Roman"/>
        </w:rPr>
        <w:t>- накопительный резервуар в селе Сосновка на площадке № 7, объемом 100 куб.м.</w:t>
      </w:r>
      <w:r>
        <w:rPr>
          <w:rFonts w:ascii="Times New Roman" w:hAnsi="Times New Roman"/>
        </w:rPr>
        <w:t>»;</w:t>
      </w:r>
    </w:p>
    <w:p w:rsidR="00E42035" w:rsidRDefault="00E42035" w:rsidP="00E42035">
      <w:pPr>
        <w:autoSpaceDE w:val="0"/>
        <w:autoSpaceDN w:val="0"/>
        <w:adjustRightInd w:val="0"/>
        <w:ind w:firstLine="709"/>
        <w:jc w:val="both"/>
        <w:rPr>
          <w:rFonts w:ascii="Times New Roman" w:hAnsi="Times New Roman"/>
        </w:rPr>
      </w:pPr>
      <w:r>
        <w:rPr>
          <w:rFonts w:ascii="Times New Roman" w:hAnsi="Times New Roman"/>
        </w:rPr>
        <w:t>- в строке 28 «объекты местного значения сельского поселения» дополнить строкой следующего содержания:</w:t>
      </w:r>
    </w:p>
    <w:p w:rsidR="00E42035" w:rsidRDefault="00E42035" w:rsidP="00E42035">
      <w:pPr>
        <w:spacing w:before="100" w:beforeAutospacing="1" w:after="100" w:afterAutospacing="1"/>
        <w:ind w:firstLine="709"/>
        <w:contextualSpacing/>
        <w:jc w:val="both"/>
        <w:rPr>
          <w:rFonts w:ascii="Times New Roman" w:hAnsi="Times New Roman"/>
        </w:rPr>
      </w:pPr>
      <w:r>
        <w:rPr>
          <w:rFonts w:ascii="Times New Roman" w:hAnsi="Times New Roman"/>
        </w:rPr>
        <w:t>«</w:t>
      </w:r>
      <w:r>
        <w:rPr>
          <w:rFonts w:ascii="Times New Roman" w:eastAsia="Times New Roman" w:hAnsi="Times New Roman"/>
        </w:rPr>
        <w:t>- спортивная площадка в селе Сосновка, на площадке № 7, площадью 0,2 га</w:t>
      </w:r>
      <w:r>
        <w:rPr>
          <w:rFonts w:ascii="Times New Roman" w:hAnsi="Times New Roman"/>
        </w:rPr>
        <w:t>»;</w:t>
      </w:r>
    </w:p>
    <w:p w:rsidR="00E42035" w:rsidRDefault="00E42035" w:rsidP="00E42035">
      <w:bookmarkStart w:id="0" w:name="_GoBack"/>
      <w:bookmarkEnd w:id="0"/>
    </w:p>
    <w:p w:rsidR="00E42035" w:rsidRDefault="00E42035" w:rsidP="00E42035">
      <w:pPr>
        <w:spacing w:line="360" w:lineRule="auto"/>
        <w:ind w:right="-7" w:firstLine="709"/>
        <w:jc w:val="both"/>
        <w:rPr>
          <w:rFonts w:ascii="Times New Roman" w:hAnsi="Times New Roman"/>
        </w:rPr>
      </w:pPr>
      <w:r>
        <w:rPr>
          <w:rFonts w:ascii="Times New Roman" w:hAnsi="Times New Roman"/>
        </w:rPr>
        <w:t>3. Опубликовать настоящее решение, а также приложения 1-7 к настоящему решению в газетах «Ставрополь-на-Волге» и «Вестник Ташелки».</w:t>
      </w:r>
    </w:p>
    <w:p w:rsidR="00E42035" w:rsidRDefault="00E42035" w:rsidP="00E42035">
      <w:pPr>
        <w:spacing w:line="360" w:lineRule="auto"/>
        <w:ind w:firstLine="709"/>
        <w:jc w:val="both"/>
        <w:rPr>
          <w:rFonts w:ascii="Times New Roman" w:hAnsi="Times New Roman"/>
        </w:rPr>
      </w:pPr>
      <w:r>
        <w:rPr>
          <w:rFonts w:ascii="Times New Roman" w:hAnsi="Times New Roman"/>
        </w:rPr>
        <w:t>4. Настоящее решение вступает в силу со дня его официального опубликования.</w:t>
      </w:r>
    </w:p>
    <w:p w:rsidR="00E42035" w:rsidRDefault="00E42035" w:rsidP="00E42035">
      <w:pPr>
        <w:spacing w:line="360" w:lineRule="auto"/>
        <w:ind w:firstLine="709"/>
        <w:jc w:val="both"/>
        <w:rPr>
          <w:rFonts w:ascii="Times New Roman" w:hAnsi="Times New Roman"/>
        </w:rPr>
      </w:pPr>
    </w:p>
    <w:p w:rsidR="00E42035" w:rsidRPr="007A7A0F" w:rsidRDefault="00E42035" w:rsidP="00E42035">
      <w:pPr>
        <w:jc w:val="both"/>
        <w:rPr>
          <w:rFonts w:ascii="Times New Roman" w:hAnsi="Times New Roman"/>
          <w:sz w:val="22"/>
          <w:szCs w:val="22"/>
        </w:rPr>
      </w:pPr>
      <w:r w:rsidRPr="007A7A0F">
        <w:rPr>
          <w:rFonts w:ascii="Times New Roman" w:hAnsi="Times New Roman"/>
          <w:sz w:val="22"/>
          <w:szCs w:val="22"/>
        </w:rPr>
        <w:t xml:space="preserve">Председатель Собрания представителей </w:t>
      </w:r>
    </w:p>
    <w:p w:rsidR="00E42035" w:rsidRPr="007A7A0F" w:rsidRDefault="00E42035" w:rsidP="00E42035">
      <w:pPr>
        <w:jc w:val="both"/>
        <w:rPr>
          <w:rFonts w:ascii="Times New Roman" w:hAnsi="Times New Roman"/>
          <w:sz w:val="22"/>
          <w:szCs w:val="22"/>
        </w:rPr>
      </w:pPr>
      <w:r w:rsidRPr="007A7A0F">
        <w:rPr>
          <w:rFonts w:ascii="Times New Roman" w:hAnsi="Times New Roman"/>
          <w:sz w:val="22"/>
          <w:szCs w:val="22"/>
        </w:rPr>
        <w:t>сельского поселения Ташелка</w:t>
      </w:r>
      <w:r w:rsidRPr="007A7A0F">
        <w:rPr>
          <w:rFonts w:ascii="Times New Roman" w:hAnsi="Times New Roman"/>
          <w:sz w:val="22"/>
          <w:szCs w:val="22"/>
        </w:rPr>
        <w:tab/>
      </w:r>
      <w:r w:rsidRPr="007A7A0F">
        <w:rPr>
          <w:rFonts w:ascii="Times New Roman" w:hAnsi="Times New Roman"/>
          <w:sz w:val="22"/>
          <w:szCs w:val="22"/>
        </w:rPr>
        <w:tab/>
      </w:r>
      <w:r w:rsidRPr="007A7A0F">
        <w:rPr>
          <w:rFonts w:ascii="Times New Roman" w:hAnsi="Times New Roman"/>
          <w:sz w:val="22"/>
          <w:szCs w:val="22"/>
        </w:rPr>
        <w:tab/>
      </w:r>
    </w:p>
    <w:p w:rsidR="00E42035" w:rsidRPr="007A7A0F" w:rsidRDefault="00E42035" w:rsidP="00E42035">
      <w:pPr>
        <w:jc w:val="both"/>
        <w:rPr>
          <w:rFonts w:ascii="Times New Roman" w:hAnsi="Times New Roman"/>
          <w:sz w:val="22"/>
          <w:szCs w:val="22"/>
        </w:rPr>
      </w:pPr>
      <w:r w:rsidRPr="007A7A0F">
        <w:rPr>
          <w:rFonts w:ascii="Times New Roman" w:hAnsi="Times New Roman"/>
          <w:sz w:val="22"/>
          <w:szCs w:val="22"/>
        </w:rPr>
        <w:t>муниципального района Ставропольский</w:t>
      </w:r>
    </w:p>
    <w:p w:rsidR="00E42035" w:rsidRPr="007A7A0F" w:rsidRDefault="00E42035" w:rsidP="00E42035">
      <w:pPr>
        <w:jc w:val="both"/>
        <w:rPr>
          <w:rFonts w:ascii="Times New Roman" w:hAnsi="Times New Roman"/>
          <w:sz w:val="22"/>
          <w:szCs w:val="22"/>
        </w:rPr>
      </w:pPr>
      <w:r w:rsidRPr="007A7A0F">
        <w:rPr>
          <w:rFonts w:ascii="Times New Roman" w:hAnsi="Times New Roman"/>
          <w:sz w:val="22"/>
          <w:szCs w:val="22"/>
        </w:rPr>
        <w:t xml:space="preserve">Самарской области </w:t>
      </w:r>
      <w:r w:rsidRPr="007A7A0F">
        <w:rPr>
          <w:rFonts w:ascii="Times New Roman" w:hAnsi="Times New Roman"/>
          <w:sz w:val="22"/>
          <w:szCs w:val="22"/>
        </w:rPr>
        <w:tab/>
      </w:r>
      <w:r w:rsidRPr="007A7A0F">
        <w:rPr>
          <w:rFonts w:ascii="Times New Roman" w:hAnsi="Times New Roman"/>
          <w:sz w:val="22"/>
          <w:szCs w:val="22"/>
        </w:rPr>
        <w:tab/>
      </w:r>
      <w:r w:rsidRPr="007A7A0F">
        <w:rPr>
          <w:rFonts w:ascii="Times New Roman" w:hAnsi="Times New Roman"/>
          <w:sz w:val="22"/>
          <w:szCs w:val="22"/>
        </w:rPr>
        <w:tab/>
        <w:t xml:space="preserve">              ____________  В.Н.Хохлова</w:t>
      </w:r>
    </w:p>
    <w:p w:rsidR="00E42035" w:rsidRPr="007A7A0F" w:rsidRDefault="00E42035" w:rsidP="00E42035">
      <w:pPr>
        <w:jc w:val="both"/>
        <w:rPr>
          <w:rFonts w:ascii="Arial" w:hAnsi="Arial" w:cs="Arial"/>
          <w:b/>
          <w:bCs/>
          <w:sz w:val="22"/>
          <w:szCs w:val="22"/>
        </w:rPr>
      </w:pPr>
    </w:p>
    <w:p w:rsidR="00E42035" w:rsidRPr="007A7A0F" w:rsidRDefault="00E42035" w:rsidP="00E42035">
      <w:pPr>
        <w:jc w:val="both"/>
        <w:rPr>
          <w:rFonts w:ascii="Arial" w:hAnsi="Arial" w:cs="Arial"/>
          <w:b/>
          <w:bCs/>
          <w:sz w:val="22"/>
          <w:szCs w:val="22"/>
        </w:rPr>
      </w:pPr>
      <w:r w:rsidRPr="007A7A0F">
        <w:rPr>
          <w:rFonts w:ascii="Times New Roman" w:hAnsi="Times New Roman"/>
          <w:sz w:val="22"/>
          <w:szCs w:val="22"/>
        </w:rPr>
        <w:t>Глава сельского поселения Ташелка</w:t>
      </w:r>
    </w:p>
    <w:p w:rsidR="00E42035" w:rsidRPr="007A7A0F" w:rsidRDefault="00E42035" w:rsidP="00E42035">
      <w:pPr>
        <w:jc w:val="both"/>
        <w:rPr>
          <w:rFonts w:ascii="Times New Roman" w:hAnsi="Times New Roman"/>
          <w:sz w:val="22"/>
          <w:szCs w:val="22"/>
        </w:rPr>
      </w:pPr>
      <w:r w:rsidRPr="007A7A0F">
        <w:rPr>
          <w:rFonts w:ascii="Times New Roman" w:hAnsi="Times New Roman"/>
          <w:sz w:val="22"/>
          <w:szCs w:val="22"/>
        </w:rPr>
        <w:t>муниципального района Ставропольский</w:t>
      </w:r>
      <w:r w:rsidRPr="007A7A0F">
        <w:rPr>
          <w:rFonts w:ascii="Times New Roman" w:hAnsi="Times New Roman"/>
          <w:sz w:val="22"/>
          <w:szCs w:val="22"/>
        </w:rPr>
        <w:tab/>
      </w:r>
    </w:p>
    <w:p w:rsidR="00E42035" w:rsidRPr="007A7A0F" w:rsidRDefault="00E42035" w:rsidP="00E42035">
      <w:pPr>
        <w:jc w:val="both"/>
        <w:rPr>
          <w:rFonts w:ascii="Times New Roman" w:hAnsi="Times New Roman"/>
          <w:sz w:val="22"/>
          <w:szCs w:val="22"/>
        </w:rPr>
      </w:pPr>
      <w:r w:rsidRPr="007A7A0F">
        <w:rPr>
          <w:rFonts w:ascii="Times New Roman" w:hAnsi="Times New Roman"/>
          <w:sz w:val="22"/>
          <w:szCs w:val="22"/>
        </w:rPr>
        <w:t>Самарской области</w:t>
      </w:r>
      <w:r w:rsidRPr="007A7A0F">
        <w:rPr>
          <w:rFonts w:ascii="Times New Roman" w:hAnsi="Times New Roman"/>
          <w:sz w:val="22"/>
          <w:szCs w:val="22"/>
        </w:rPr>
        <w:tab/>
        <w:t xml:space="preserve">   </w:t>
      </w:r>
      <w:r w:rsidRPr="007A7A0F">
        <w:rPr>
          <w:rFonts w:ascii="Times New Roman" w:hAnsi="Times New Roman"/>
          <w:sz w:val="22"/>
          <w:szCs w:val="22"/>
        </w:rPr>
        <w:tab/>
        <w:t xml:space="preserve">                         _____________ А.Ю.Рублев</w:t>
      </w:r>
    </w:p>
    <w:p w:rsidR="00E42035" w:rsidRPr="007A7A0F" w:rsidRDefault="00E42035" w:rsidP="00E42035">
      <w:pPr>
        <w:rPr>
          <w:sz w:val="22"/>
          <w:szCs w:val="22"/>
        </w:rPr>
      </w:pPr>
    </w:p>
    <w:p w:rsidR="000474F2" w:rsidRPr="00E42035" w:rsidRDefault="000474F2" w:rsidP="00E42035">
      <w:pPr>
        <w:rPr>
          <w:szCs w:val="28"/>
        </w:rPr>
      </w:pPr>
    </w:p>
    <w:sectPr w:rsidR="000474F2" w:rsidRPr="00E42035" w:rsidSect="00B801A6">
      <w:headerReference w:type="even" r:id="rId9"/>
      <w:headerReference w:type="default" r:id="rId10"/>
      <w:pgSz w:w="11900" w:h="16840"/>
      <w:pgMar w:top="567" w:right="851" w:bottom="426"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3C31" w:rsidRDefault="00253C31" w:rsidP="006238F7">
      <w:r>
        <w:separator/>
      </w:r>
    </w:p>
  </w:endnote>
  <w:endnote w:type="continuationSeparator" w:id="0">
    <w:p w:rsidR="00253C31" w:rsidRDefault="00253C31" w:rsidP="006238F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 w:name="Lucida Grande CY">
    <w:charset w:val="59"/>
    <w:family w:val="auto"/>
    <w:pitch w:val="variable"/>
    <w:sig w:usb0="E1000AEF" w:usb1="5000A1FF" w:usb2="00000000" w:usb3="00000000" w:csb0="000001B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3C31" w:rsidRDefault="00253C31" w:rsidP="006238F7">
      <w:r>
        <w:separator/>
      </w:r>
    </w:p>
  </w:footnote>
  <w:footnote w:type="continuationSeparator" w:id="0">
    <w:p w:rsidR="00253C31" w:rsidRDefault="00253C31" w:rsidP="006238F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657" w:rsidRDefault="005635AE" w:rsidP="00605FDF">
    <w:pPr>
      <w:pStyle w:val="a3"/>
      <w:framePr w:wrap="around" w:vAnchor="text" w:hAnchor="margin" w:xAlign="center" w:y="1"/>
      <w:rPr>
        <w:rStyle w:val="a5"/>
      </w:rPr>
    </w:pPr>
    <w:r>
      <w:rPr>
        <w:rStyle w:val="a5"/>
      </w:rPr>
      <w:fldChar w:fldCharType="begin"/>
    </w:r>
    <w:r w:rsidR="00942657">
      <w:rPr>
        <w:rStyle w:val="a5"/>
      </w:rPr>
      <w:instrText xml:space="preserve">PAGE  </w:instrText>
    </w:r>
    <w:r>
      <w:rPr>
        <w:rStyle w:val="a5"/>
      </w:rPr>
      <w:fldChar w:fldCharType="end"/>
    </w:r>
  </w:p>
  <w:p w:rsidR="00942657" w:rsidRDefault="00942657">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657" w:rsidRPr="006238F7" w:rsidRDefault="005635AE" w:rsidP="00605FDF">
    <w:pPr>
      <w:pStyle w:val="a3"/>
      <w:framePr w:wrap="around" w:vAnchor="text" w:hAnchor="margin" w:xAlign="center" w:y="1"/>
      <w:rPr>
        <w:rStyle w:val="a5"/>
        <w:rFonts w:ascii="Times New Roman" w:hAnsi="Times New Roman"/>
      </w:rPr>
    </w:pPr>
    <w:r w:rsidRPr="006238F7">
      <w:rPr>
        <w:rStyle w:val="a5"/>
        <w:rFonts w:ascii="Times New Roman" w:hAnsi="Times New Roman"/>
      </w:rPr>
      <w:fldChar w:fldCharType="begin"/>
    </w:r>
    <w:r w:rsidR="00942657" w:rsidRPr="006238F7">
      <w:rPr>
        <w:rStyle w:val="a5"/>
        <w:rFonts w:ascii="Times New Roman" w:hAnsi="Times New Roman"/>
      </w:rPr>
      <w:instrText xml:space="preserve">PAGE  </w:instrText>
    </w:r>
    <w:r w:rsidRPr="006238F7">
      <w:rPr>
        <w:rStyle w:val="a5"/>
        <w:rFonts w:ascii="Times New Roman" w:hAnsi="Times New Roman"/>
      </w:rPr>
      <w:fldChar w:fldCharType="separate"/>
    </w:r>
    <w:r w:rsidR="00B801A6">
      <w:rPr>
        <w:rStyle w:val="a5"/>
        <w:rFonts w:ascii="Times New Roman" w:hAnsi="Times New Roman"/>
        <w:noProof/>
      </w:rPr>
      <w:t>5</w:t>
    </w:r>
    <w:r w:rsidRPr="006238F7">
      <w:rPr>
        <w:rStyle w:val="a5"/>
        <w:rFonts w:ascii="Times New Roman" w:hAnsi="Times New Roman"/>
      </w:rPr>
      <w:fldChar w:fldCharType="end"/>
    </w:r>
  </w:p>
  <w:p w:rsidR="00942657" w:rsidRDefault="00942657">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3807A1"/>
    <w:multiLevelType w:val="hybridMultilevel"/>
    <w:tmpl w:val="C6B49304"/>
    <w:lvl w:ilvl="0" w:tplc="6F48A516">
      <w:start w:val="1"/>
      <w:numFmt w:val="bullet"/>
      <w:lvlText w:val="-"/>
      <w:lvlJc w:val="left"/>
      <w:pPr>
        <w:ind w:left="1069" w:hanging="360"/>
      </w:pPr>
      <w:rPr>
        <w:rFonts w:ascii="Times New Roman" w:eastAsia="MS Mincho"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nsid w:val="364D5ADF"/>
    <w:multiLevelType w:val="hybridMultilevel"/>
    <w:tmpl w:val="6B5AFBC0"/>
    <w:lvl w:ilvl="0" w:tplc="D380831C">
      <w:start w:val="1"/>
      <w:numFmt w:val="bullet"/>
      <w:lvlText w:val="-"/>
      <w:lvlJc w:val="left"/>
      <w:pPr>
        <w:ind w:left="1069" w:hanging="360"/>
      </w:pPr>
      <w:rPr>
        <w:rFonts w:ascii="Times New Roman" w:eastAsia="MS Mincho"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nsid w:val="3D911A42"/>
    <w:multiLevelType w:val="multilevel"/>
    <w:tmpl w:val="30A0B934"/>
    <w:lvl w:ilvl="0">
      <w:start w:val="1"/>
      <w:numFmt w:val="decimal"/>
      <w:pStyle w:val="1"/>
      <w:suff w:val="space"/>
      <w:lvlText w:val="%1."/>
      <w:lvlJc w:val="left"/>
      <w:pPr>
        <w:ind w:firstLine="567"/>
      </w:pPr>
      <w:rPr>
        <w:rFonts w:ascii="Times New Roman" w:eastAsia="Times New Roman" w:hAnsi="Times New Roman"/>
      </w:rPr>
    </w:lvl>
    <w:lvl w:ilvl="1">
      <w:start w:val="1"/>
      <w:numFmt w:val="decimal"/>
      <w:pStyle w:val="2"/>
      <w:suff w:val="space"/>
      <w:lvlText w:val="%1.%2"/>
      <w:lvlJc w:val="left"/>
      <w:pPr>
        <w:ind w:firstLine="567"/>
      </w:pPr>
      <w:rPr>
        <w:rFonts w:hint="default"/>
      </w:rPr>
    </w:lvl>
    <w:lvl w:ilvl="2">
      <w:start w:val="1"/>
      <w:numFmt w:val="decimal"/>
      <w:pStyle w:val="3"/>
      <w:suff w:val="space"/>
      <w:lvlText w:val="%1.%2.%3"/>
      <w:lvlJc w:val="left"/>
      <w:pPr>
        <w:ind w:firstLine="567"/>
      </w:pPr>
      <w:rPr>
        <w:rFonts w:hint="default"/>
      </w:rPr>
    </w:lvl>
    <w:lvl w:ilvl="3">
      <w:start w:val="1"/>
      <w:numFmt w:val="decimal"/>
      <w:pStyle w:val="4"/>
      <w:suff w:val="space"/>
      <w:lvlText w:val="%1.%2.%3.%4"/>
      <w:lvlJc w:val="left"/>
      <w:pPr>
        <w:ind w:left="426" w:firstLine="567"/>
      </w:pPr>
      <w:rPr>
        <w:rFonts w:hint="default"/>
      </w:rPr>
    </w:lvl>
    <w:lvl w:ilvl="4">
      <w:start w:val="1"/>
      <w:numFmt w:val="decimal"/>
      <w:pStyle w:val="5"/>
      <w:suff w:val="space"/>
      <w:lvlText w:val="%1.%2.%3.%4.%5"/>
      <w:lvlJc w:val="left"/>
      <w:pPr>
        <w:ind w:firstLine="567"/>
      </w:pPr>
      <w:rPr>
        <w:rFonts w:hint="default"/>
      </w:rPr>
    </w:lvl>
    <w:lvl w:ilvl="5">
      <w:start w:val="1"/>
      <w:numFmt w:val="decimal"/>
      <w:pStyle w:val="6"/>
      <w:suff w:val="space"/>
      <w:lvlText w:val="%1.%2.%3.%4.%5.%6"/>
      <w:lvlJc w:val="left"/>
      <w:pPr>
        <w:ind w:firstLine="567"/>
      </w:pPr>
      <w:rPr>
        <w:rFonts w:hint="default"/>
      </w:rPr>
    </w:lvl>
    <w:lvl w:ilvl="6">
      <w:start w:val="1"/>
      <w:numFmt w:val="decimal"/>
      <w:pStyle w:val="7"/>
      <w:suff w:val="space"/>
      <w:lvlText w:val="%1.%2.%3.%4.%5.%6.%7"/>
      <w:lvlJc w:val="left"/>
      <w:pPr>
        <w:ind w:firstLine="567"/>
      </w:pPr>
      <w:rPr>
        <w:rFonts w:hint="default"/>
      </w:rPr>
    </w:lvl>
    <w:lvl w:ilvl="7">
      <w:start w:val="1"/>
      <w:numFmt w:val="decimal"/>
      <w:pStyle w:val="8"/>
      <w:suff w:val="space"/>
      <w:lvlText w:val="%1.%2.%3.%4.%5.%6.%7.%8"/>
      <w:lvlJc w:val="left"/>
      <w:pPr>
        <w:ind w:firstLine="567"/>
      </w:pPr>
      <w:rPr>
        <w:rFonts w:hint="default"/>
      </w:rPr>
    </w:lvl>
    <w:lvl w:ilvl="8">
      <w:start w:val="1"/>
      <w:numFmt w:val="decimal"/>
      <w:pStyle w:val="9"/>
      <w:suff w:val="space"/>
      <w:lvlText w:val="%1.%2.%3.%4.%5.%6.%7.%8.%9"/>
      <w:lvlJc w:val="left"/>
      <w:pPr>
        <w:ind w:firstLine="567"/>
      </w:pPr>
      <w:rPr>
        <w:rFonts w:hint="default"/>
      </w:rPr>
    </w:lvl>
  </w:abstractNum>
  <w:abstractNum w:abstractNumId="3">
    <w:nsid w:val="51184DC4"/>
    <w:multiLevelType w:val="hybridMultilevel"/>
    <w:tmpl w:val="1F322EB2"/>
    <w:lvl w:ilvl="0" w:tplc="89E6A1AE">
      <w:start w:val="1"/>
      <w:numFmt w:val="decimal"/>
      <w:lvlText w:val="%1."/>
      <w:lvlJc w:val="left"/>
      <w:pPr>
        <w:ind w:left="1894" w:hanging="118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2"/>
  </w:num>
  <w:num w:numId="3">
    <w:abstractNumId w:val="2"/>
  </w:num>
  <w:num w:numId="4">
    <w:abstractNumId w:val="2"/>
  </w:num>
  <w:num w:numId="5">
    <w:abstractNumId w:val="2"/>
  </w:num>
  <w:num w:numId="6">
    <w:abstractNumId w:val="1"/>
  </w:num>
  <w:num w:numId="7">
    <w:abstractNumId w:val="0"/>
  </w:num>
  <w:num w:numId="8">
    <w:abstractNumId w:val="3"/>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20"/>
  <w:displayHorizontalDrawingGridEvery w:val="2"/>
  <w:characterSpacingControl w:val="doNotCompress"/>
  <w:footnotePr>
    <w:footnote w:id="-1"/>
    <w:footnote w:id="0"/>
  </w:footnotePr>
  <w:endnotePr>
    <w:endnote w:id="-1"/>
    <w:endnote w:id="0"/>
  </w:endnotePr>
  <w:compat>
    <w:useFELayout/>
  </w:compat>
  <w:rsids>
    <w:rsidRoot w:val="00152D59"/>
    <w:rsid w:val="0000485E"/>
    <w:rsid w:val="000279E6"/>
    <w:rsid w:val="0003039D"/>
    <w:rsid w:val="00031601"/>
    <w:rsid w:val="000474F2"/>
    <w:rsid w:val="00050372"/>
    <w:rsid w:val="000608F4"/>
    <w:rsid w:val="00060EC1"/>
    <w:rsid w:val="00062776"/>
    <w:rsid w:val="00063F93"/>
    <w:rsid w:val="0007161F"/>
    <w:rsid w:val="00071DCC"/>
    <w:rsid w:val="00075A6D"/>
    <w:rsid w:val="000828BC"/>
    <w:rsid w:val="0008783B"/>
    <w:rsid w:val="00093D1F"/>
    <w:rsid w:val="000B1630"/>
    <w:rsid w:val="000B3A76"/>
    <w:rsid w:val="000B6059"/>
    <w:rsid w:val="000B7BAC"/>
    <w:rsid w:val="000B7BB5"/>
    <w:rsid w:val="000C77F8"/>
    <w:rsid w:val="000D7B15"/>
    <w:rsid w:val="000F1EFA"/>
    <w:rsid w:val="000F6BA6"/>
    <w:rsid w:val="00103D88"/>
    <w:rsid w:val="00110352"/>
    <w:rsid w:val="00110999"/>
    <w:rsid w:val="00116CD1"/>
    <w:rsid w:val="001328C1"/>
    <w:rsid w:val="00135696"/>
    <w:rsid w:val="001475A0"/>
    <w:rsid w:val="00151C10"/>
    <w:rsid w:val="00152D59"/>
    <w:rsid w:val="00154514"/>
    <w:rsid w:val="00161A09"/>
    <w:rsid w:val="00162834"/>
    <w:rsid w:val="001662EA"/>
    <w:rsid w:val="001668A3"/>
    <w:rsid w:val="00167C58"/>
    <w:rsid w:val="00170BCA"/>
    <w:rsid w:val="00176160"/>
    <w:rsid w:val="0017746A"/>
    <w:rsid w:val="00182D00"/>
    <w:rsid w:val="0018567E"/>
    <w:rsid w:val="00193CB2"/>
    <w:rsid w:val="00193E3B"/>
    <w:rsid w:val="001A235C"/>
    <w:rsid w:val="001A5721"/>
    <w:rsid w:val="001B02D3"/>
    <w:rsid w:val="001B1094"/>
    <w:rsid w:val="001B1613"/>
    <w:rsid w:val="001C752C"/>
    <w:rsid w:val="001D0377"/>
    <w:rsid w:val="001D05CB"/>
    <w:rsid w:val="001D1A09"/>
    <w:rsid w:val="001D2A79"/>
    <w:rsid w:val="001F5802"/>
    <w:rsid w:val="001F5A01"/>
    <w:rsid w:val="0020276B"/>
    <w:rsid w:val="002120F5"/>
    <w:rsid w:val="002369EE"/>
    <w:rsid w:val="00245DE2"/>
    <w:rsid w:val="002503EC"/>
    <w:rsid w:val="00253C31"/>
    <w:rsid w:val="002551D3"/>
    <w:rsid w:val="00283008"/>
    <w:rsid w:val="00285975"/>
    <w:rsid w:val="002A0709"/>
    <w:rsid w:val="002A269D"/>
    <w:rsid w:val="002D2FB5"/>
    <w:rsid w:val="002D5357"/>
    <w:rsid w:val="002D5A7E"/>
    <w:rsid w:val="002E144C"/>
    <w:rsid w:val="002F5759"/>
    <w:rsid w:val="00300FF1"/>
    <w:rsid w:val="003072EB"/>
    <w:rsid w:val="003116AB"/>
    <w:rsid w:val="00311782"/>
    <w:rsid w:val="00323681"/>
    <w:rsid w:val="00330616"/>
    <w:rsid w:val="0033441D"/>
    <w:rsid w:val="0034098E"/>
    <w:rsid w:val="003552AB"/>
    <w:rsid w:val="00362677"/>
    <w:rsid w:val="00371603"/>
    <w:rsid w:val="0038037B"/>
    <w:rsid w:val="00382FE7"/>
    <w:rsid w:val="00386B11"/>
    <w:rsid w:val="00386DC2"/>
    <w:rsid w:val="003920A9"/>
    <w:rsid w:val="003A48F7"/>
    <w:rsid w:val="003C6E7E"/>
    <w:rsid w:val="003C7571"/>
    <w:rsid w:val="003F277C"/>
    <w:rsid w:val="003F5066"/>
    <w:rsid w:val="003F5A9C"/>
    <w:rsid w:val="0040204D"/>
    <w:rsid w:val="0040221F"/>
    <w:rsid w:val="004050C9"/>
    <w:rsid w:val="004065ED"/>
    <w:rsid w:val="00412A2F"/>
    <w:rsid w:val="00421020"/>
    <w:rsid w:val="0043086B"/>
    <w:rsid w:val="00431DFF"/>
    <w:rsid w:val="00432EC5"/>
    <w:rsid w:val="0043632D"/>
    <w:rsid w:val="00444945"/>
    <w:rsid w:val="00450E30"/>
    <w:rsid w:val="004554A9"/>
    <w:rsid w:val="004564E7"/>
    <w:rsid w:val="00457339"/>
    <w:rsid w:val="00461325"/>
    <w:rsid w:val="0046580A"/>
    <w:rsid w:val="00477469"/>
    <w:rsid w:val="004810F0"/>
    <w:rsid w:val="0048726D"/>
    <w:rsid w:val="004A26DD"/>
    <w:rsid w:val="004A26E0"/>
    <w:rsid w:val="004A29BE"/>
    <w:rsid w:val="004B6439"/>
    <w:rsid w:val="004C212E"/>
    <w:rsid w:val="004C7C8A"/>
    <w:rsid w:val="004D39C8"/>
    <w:rsid w:val="004D55FF"/>
    <w:rsid w:val="004E3D59"/>
    <w:rsid w:val="004F590E"/>
    <w:rsid w:val="0050215E"/>
    <w:rsid w:val="00503F79"/>
    <w:rsid w:val="0051619F"/>
    <w:rsid w:val="005201E8"/>
    <w:rsid w:val="0053196D"/>
    <w:rsid w:val="005325EA"/>
    <w:rsid w:val="00542F32"/>
    <w:rsid w:val="0055542A"/>
    <w:rsid w:val="005602BE"/>
    <w:rsid w:val="005635AE"/>
    <w:rsid w:val="00563A04"/>
    <w:rsid w:val="00565BE4"/>
    <w:rsid w:val="005746CA"/>
    <w:rsid w:val="00576E59"/>
    <w:rsid w:val="00583CB3"/>
    <w:rsid w:val="00587C70"/>
    <w:rsid w:val="005900A0"/>
    <w:rsid w:val="0059020A"/>
    <w:rsid w:val="00597BF4"/>
    <w:rsid w:val="005A3689"/>
    <w:rsid w:val="005B4668"/>
    <w:rsid w:val="005C0F6E"/>
    <w:rsid w:val="005E5A18"/>
    <w:rsid w:val="005E6FD4"/>
    <w:rsid w:val="00605FDF"/>
    <w:rsid w:val="00606851"/>
    <w:rsid w:val="00606AE5"/>
    <w:rsid w:val="00607058"/>
    <w:rsid w:val="00613EC3"/>
    <w:rsid w:val="00622E94"/>
    <w:rsid w:val="006238F7"/>
    <w:rsid w:val="0063464B"/>
    <w:rsid w:val="0063692C"/>
    <w:rsid w:val="00640E0C"/>
    <w:rsid w:val="00642510"/>
    <w:rsid w:val="00646DF2"/>
    <w:rsid w:val="00651AF3"/>
    <w:rsid w:val="006578C9"/>
    <w:rsid w:val="00661A4D"/>
    <w:rsid w:val="00670C02"/>
    <w:rsid w:val="00673705"/>
    <w:rsid w:val="00673A04"/>
    <w:rsid w:val="00677E9B"/>
    <w:rsid w:val="00695080"/>
    <w:rsid w:val="006B4EC1"/>
    <w:rsid w:val="006B7429"/>
    <w:rsid w:val="006D0D5A"/>
    <w:rsid w:val="006D21BD"/>
    <w:rsid w:val="006D6258"/>
    <w:rsid w:val="006D7FF1"/>
    <w:rsid w:val="006F1F4B"/>
    <w:rsid w:val="007077AB"/>
    <w:rsid w:val="00710DAB"/>
    <w:rsid w:val="007146B6"/>
    <w:rsid w:val="007154E8"/>
    <w:rsid w:val="00722900"/>
    <w:rsid w:val="00732454"/>
    <w:rsid w:val="0075768F"/>
    <w:rsid w:val="00760457"/>
    <w:rsid w:val="00760F4F"/>
    <w:rsid w:val="00762ACC"/>
    <w:rsid w:val="00782A2F"/>
    <w:rsid w:val="0079639F"/>
    <w:rsid w:val="007C0722"/>
    <w:rsid w:val="007C540F"/>
    <w:rsid w:val="007C6A02"/>
    <w:rsid w:val="007D76CE"/>
    <w:rsid w:val="007D7F37"/>
    <w:rsid w:val="007E3E01"/>
    <w:rsid w:val="007E53AF"/>
    <w:rsid w:val="007E6381"/>
    <w:rsid w:val="00804D74"/>
    <w:rsid w:val="0081191B"/>
    <w:rsid w:val="00813257"/>
    <w:rsid w:val="00815C3B"/>
    <w:rsid w:val="00840B8F"/>
    <w:rsid w:val="00840F78"/>
    <w:rsid w:val="00842033"/>
    <w:rsid w:val="00843C5A"/>
    <w:rsid w:val="008555E0"/>
    <w:rsid w:val="00857961"/>
    <w:rsid w:val="00857BD6"/>
    <w:rsid w:val="0086159F"/>
    <w:rsid w:val="0086429E"/>
    <w:rsid w:val="008654B5"/>
    <w:rsid w:val="008667EF"/>
    <w:rsid w:val="0087278A"/>
    <w:rsid w:val="00897111"/>
    <w:rsid w:val="008A3288"/>
    <w:rsid w:val="008A69E9"/>
    <w:rsid w:val="008A6E28"/>
    <w:rsid w:val="008B5C87"/>
    <w:rsid w:val="008C0E72"/>
    <w:rsid w:val="008D69FF"/>
    <w:rsid w:val="008E451C"/>
    <w:rsid w:val="008E70C5"/>
    <w:rsid w:val="008E7721"/>
    <w:rsid w:val="008F2DBD"/>
    <w:rsid w:val="008F3C07"/>
    <w:rsid w:val="00907D2D"/>
    <w:rsid w:val="00915043"/>
    <w:rsid w:val="009166CE"/>
    <w:rsid w:val="009235DD"/>
    <w:rsid w:val="00935DCD"/>
    <w:rsid w:val="009369BD"/>
    <w:rsid w:val="00942657"/>
    <w:rsid w:val="009532C4"/>
    <w:rsid w:val="00955045"/>
    <w:rsid w:val="0095799B"/>
    <w:rsid w:val="00960F60"/>
    <w:rsid w:val="00961FCD"/>
    <w:rsid w:val="009762D3"/>
    <w:rsid w:val="009771C7"/>
    <w:rsid w:val="009778A3"/>
    <w:rsid w:val="00993366"/>
    <w:rsid w:val="009A73FA"/>
    <w:rsid w:val="009B521A"/>
    <w:rsid w:val="009B5534"/>
    <w:rsid w:val="009D0F3F"/>
    <w:rsid w:val="009D2B07"/>
    <w:rsid w:val="009D6E10"/>
    <w:rsid w:val="009E0232"/>
    <w:rsid w:val="009F0303"/>
    <w:rsid w:val="009F0F46"/>
    <w:rsid w:val="00A017E3"/>
    <w:rsid w:val="00A05D86"/>
    <w:rsid w:val="00A162D8"/>
    <w:rsid w:val="00A24DDF"/>
    <w:rsid w:val="00A431C8"/>
    <w:rsid w:val="00A504C1"/>
    <w:rsid w:val="00A54CDE"/>
    <w:rsid w:val="00A55D46"/>
    <w:rsid w:val="00A71044"/>
    <w:rsid w:val="00A734B8"/>
    <w:rsid w:val="00A8772B"/>
    <w:rsid w:val="00A90082"/>
    <w:rsid w:val="00AB0547"/>
    <w:rsid w:val="00AB4755"/>
    <w:rsid w:val="00AE566E"/>
    <w:rsid w:val="00AE613A"/>
    <w:rsid w:val="00AF08FE"/>
    <w:rsid w:val="00AF2920"/>
    <w:rsid w:val="00AF4077"/>
    <w:rsid w:val="00B067EB"/>
    <w:rsid w:val="00B118BF"/>
    <w:rsid w:val="00B15528"/>
    <w:rsid w:val="00B235EA"/>
    <w:rsid w:val="00B40553"/>
    <w:rsid w:val="00B43676"/>
    <w:rsid w:val="00B62149"/>
    <w:rsid w:val="00B65176"/>
    <w:rsid w:val="00B73252"/>
    <w:rsid w:val="00B73E06"/>
    <w:rsid w:val="00B7702D"/>
    <w:rsid w:val="00B801A6"/>
    <w:rsid w:val="00B94A8E"/>
    <w:rsid w:val="00B97115"/>
    <w:rsid w:val="00BA7265"/>
    <w:rsid w:val="00BC4347"/>
    <w:rsid w:val="00BC796A"/>
    <w:rsid w:val="00BD5431"/>
    <w:rsid w:val="00BE250F"/>
    <w:rsid w:val="00BF3416"/>
    <w:rsid w:val="00BF3822"/>
    <w:rsid w:val="00BF65CC"/>
    <w:rsid w:val="00C001CF"/>
    <w:rsid w:val="00C051A2"/>
    <w:rsid w:val="00C1245A"/>
    <w:rsid w:val="00C1653A"/>
    <w:rsid w:val="00C201FA"/>
    <w:rsid w:val="00C264E0"/>
    <w:rsid w:val="00C376A9"/>
    <w:rsid w:val="00C535B2"/>
    <w:rsid w:val="00C538FD"/>
    <w:rsid w:val="00C64FB3"/>
    <w:rsid w:val="00C80E73"/>
    <w:rsid w:val="00C827AD"/>
    <w:rsid w:val="00C8734A"/>
    <w:rsid w:val="00C943CC"/>
    <w:rsid w:val="00CA266E"/>
    <w:rsid w:val="00CA48FC"/>
    <w:rsid w:val="00CB7B4A"/>
    <w:rsid w:val="00CC16EB"/>
    <w:rsid w:val="00CC1B3B"/>
    <w:rsid w:val="00CD200E"/>
    <w:rsid w:val="00CE1146"/>
    <w:rsid w:val="00CE6652"/>
    <w:rsid w:val="00CF6D85"/>
    <w:rsid w:val="00D05406"/>
    <w:rsid w:val="00D125F6"/>
    <w:rsid w:val="00D35D2A"/>
    <w:rsid w:val="00D43AE4"/>
    <w:rsid w:val="00D45FC1"/>
    <w:rsid w:val="00D61871"/>
    <w:rsid w:val="00D67DE4"/>
    <w:rsid w:val="00D71A7B"/>
    <w:rsid w:val="00D75D29"/>
    <w:rsid w:val="00D84E7D"/>
    <w:rsid w:val="00D859BF"/>
    <w:rsid w:val="00D87B2E"/>
    <w:rsid w:val="00DA1906"/>
    <w:rsid w:val="00DA22CC"/>
    <w:rsid w:val="00DB0D20"/>
    <w:rsid w:val="00DB1E5C"/>
    <w:rsid w:val="00DB266B"/>
    <w:rsid w:val="00DB62A2"/>
    <w:rsid w:val="00DE49A3"/>
    <w:rsid w:val="00DF21A5"/>
    <w:rsid w:val="00DF75A0"/>
    <w:rsid w:val="00E11E6C"/>
    <w:rsid w:val="00E178C3"/>
    <w:rsid w:val="00E22545"/>
    <w:rsid w:val="00E32A60"/>
    <w:rsid w:val="00E346EA"/>
    <w:rsid w:val="00E37564"/>
    <w:rsid w:val="00E42035"/>
    <w:rsid w:val="00E454B9"/>
    <w:rsid w:val="00E45EB4"/>
    <w:rsid w:val="00E47251"/>
    <w:rsid w:val="00E5537E"/>
    <w:rsid w:val="00E57794"/>
    <w:rsid w:val="00E61E6D"/>
    <w:rsid w:val="00E74189"/>
    <w:rsid w:val="00E77EE2"/>
    <w:rsid w:val="00E8200C"/>
    <w:rsid w:val="00E91281"/>
    <w:rsid w:val="00E9564E"/>
    <w:rsid w:val="00EA7ED3"/>
    <w:rsid w:val="00EB11FB"/>
    <w:rsid w:val="00EB2BD9"/>
    <w:rsid w:val="00EB5708"/>
    <w:rsid w:val="00EB764A"/>
    <w:rsid w:val="00EC0E07"/>
    <w:rsid w:val="00EC6C1E"/>
    <w:rsid w:val="00EE24EB"/>
    <w:rsid w:val="00EE539B"/>
    <w:rsid w:val="00EE6865"/>
    <w:rsid w:val="00EF38A0"/>
    <w:rsid w:val="00EF58F1"/>
    <w:rsid w:val="00F0034C"/>
    <w:rsid w:val="00F03DBC"/>
    <w:rsid w:val="00F10E50"/>
    <w:rsid w:val="00F14CFD"/>
    <w:rsid w:val="00F204C8"/>
    <w:rsid w:val="00F205C5"/>
    <w:rsid w:val="00F25341"/>
    <w:rsid w:val="00F33A92"/>
    <w:rsid w:val="00F35F85"/>
    <w:rsid w:val="00F50BE5"/>
    <w:rsid w:val="00F57DDC"/>
    <w:rsid w:val="00F63C63"/>
    <w:rsid w:val="00F65D30"/>
    <w:rsid w:val="00F915EC"/>
    <w:rsid w:val="00F962B8"/>
    <w:rsid w:val="00FA458D"/>
    <w:rsid w:val="00FB20B0"/>
    <w:rsid w:val="00FB5B90"/>
    <w:rsid w:val="00FB6F6F"/>
    <w:rsid w:val="00FD15B8"/>
    <w:rsid w:val="00FD7DDE"/>
    <w:rsid w:val="00FE0429"/>
    <w:rsid w:val="00FE148E"/>
    <w:rsid w:val="00FE40A2"/>
    <w:rsid w:val="00FF10A3"/>
    <w:rsid w:val="00FF200A"/>
    <w:rsid w:val="00FF3A2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a">
    <w:name w:val="Normal"/>
    <w:qFormat/>
    <w:rsid w:val="00152D59"/>
    <w:rPr>
      <w:sz w:val="24"/>
      <w:szCs w:val="24"/>
    </w:rPr>
  </w:style>
  <w:style w:type="paragraph" w:styleId="1">
    <w:name w:val="heading 1"/>
    <w:aliases w:val="Заголовок 1 Знак Знак,Заголовок 1 Знак Знак Знак"/>
    <w:basedOn w:val="a"/>
    <w:next w:val="a"/>
    <w:link w:val="10"/>
    <w:qFormat/>
    <w:rsid w:val="001B1094"/>
    <w:pPr>
      <w:keepNext/>
      <w:pageBreakBefore/>
      <w:numPr>
        <w:numId w:val="1"/>
      </w:numPr>
      <w:tabs>
        <w:tab w:val="left" w:pos="851"/>
      </w:tabs>
      <w:spacing w:before="240" w:after="120"/>
      <w:jc w:val="center"/>
      <w:outlineLvl w:val="0"/>
    </w:pPr>
    <w:rPr>
      <w:rFonts w:ascii="Times New Roman" w:eastAsia="Times New Roman" w:hAnsi="Times New Roman"/>
      <w:b/>
      <w:bCs/>
      <w:caps/>
      <w:kern w:val="32"/>
      <w:sz w:val="28"/>
      <w:szCs w:val="28"/>
    </w:rPr>
  </w:style>
  <w:style w:type="paragraph" w:styleId="2">
    <w:name w:val="heading 2"/>
    <w:aliases w:val="Знак2 Знак,Знак2,Знак2 Знак Знак Знак,Знак2 Знак1"/>
    <w:basedOn w:val="a"/>
    <w:next w:val="a"/>
    <w:link w:val="20"/>
    <w:qFormat/>
    <w:rsid w:val="001B1094"/>
    <w:pPr>
      <w:keepNext/>
      <w:numPr>
        <w:ilvl w:val="1"/>
        <w:numId w:val="1"/>
      </w:numPr>
      <w:tabs>
        <w:tab w:val="left" w:pos="1134"/>
        <w:tab w:val="left" w:pos="1276"/>
      </w:tabs>
      <w:spacing w:before="180" w:after="60"/>
      <w:outlineLvl w:val="1"/>
    </w:pPr>
    <w:rPr>
      <w:rFonts w:ascii="Times New Roman" w:eastAsia="Times New Roman" w:hAnsi="Times New Roman"/>
      <w:b/>
      <w:bCs/>
      <w:sz w:val="28"/>
      <w:szCs w:val="28"/>
    </w:rPr>
  </w:style>
  <w:style w:type="paragraph" w:styleId="3">
    <w:name w:val="heading 3"/>
    <w:aliases w:val="Знак3 Знак,Знак3,Знак3 Знак Знак Знак"/>
    <w:basedOn w:val="a"/>
    <w:next w:val="a"/>
    <w:link w:val="30"/>
    <w:qFormat/>
    <w:rsid w:val="001B1094"/>
    <w:pPr>
      <w:keepNext/>
      <w:numPr>
        <w:ilvl w:val="2"/>
        <w:numId w:val="1"/>
      </w:numPr>
      <w:tabs>
        <w:tab w:val="left" w:pos="1276"/>
      </w:tabs>
      <w:spacing w:before="120" w:after="120"/>
      <w:outlineLvl w:val="2"/>
    </w:pPr>
    <w:rPr>
      <w:rFonts w:ascii="Times New Roman" w:eastAsia="Times New Roman" w:hAnsi="Times New Roman"/>
      <w:b/>
      <w:bCs/>
      <w:sz w:val="26"/>
      <w:szCs w:val="26"/>
    </w:rPr>
  </w:style>
  <w:style w:type="paragraph" w:styleId="4">
    <w:name w:val="heading 4"/>
    <w:basedOn w:val="a"/>
    <w:next w:val="a"/>
    <w:link w:val="40"/>
    <w:uiPriority w:val="99"/>
    <w:qFormat/>
    <w:rsid w:val="001B1094"/>
    <w:pPr>
      <w:keepNext/>
      <w:numPr>
        <w:ilvl w:val="3"/>
        <w:numId w:val="1"/>
      </w:numPr>
      <w:tabs>
        <w:tab w:val="left" w:pos="1418"/>
      </w:tabs>
      <w:spacing w:before="120" w:after="60"/>
      <w:outlineLvl w:val="3"/>
    </w:pPr>
    <w:rPr>
      <w:rFonts w:ascii="Times New Roman" w:eastAsia="Times New Roman" w:hAnsi="Times New Roman"/>
      <w:b/>
      <w:bCs/>
    </w:rPr>
  </w:style>
  <w:style w:type="paragraph" w:styleId="5">
    <w:name w:val="heading 5"/>
    <w:basedOn w:val="a"/>
    <w:next w:val="a"/>
    <w:link w:val="50"/>
    <w:qFormat/>
    <w:rsid w:val="001B1094"/>
    <w:pPr>
      <w:numPr>
        <w:ilvl w:val="4"/>
        <w:numId w:val="1"/>
      </w:numPr>
      <w:tabs>
        <w:tab w:val="left" w:pos="1701"/>
      </w:tabs>
      <w:spacing w:before="240" w:after="60"/>
      <w:outlineLvl w:val="4"/>
    </w:pPr>
    <w:rPr>
      <w:rFonts w:ascii="Calibri" w:eastAsia="Times New Roman" w:hAnsi="Calibri"/>
      <w:b/>
      <w:bCs/>
      <w:i/>
      <w:iCs/>
      <w:sz w:val="26"/>
      <w:szCs w:val="26"/>
    </w:rPr>
  </w:style>
  <w:style w:type="paragraph" w:styleId="6">
    <w:name w:val="heading 6"/>
    <w:basedOn w:val="a"/>
    <w:next w:val="a"/>
    <w:link w:val="60"/>
    <w:qFormat/>
    <w:rsid w:val="001B1094"/>
    <w:pPr>
      <w:numPr>
        <w:ilvl w:val="5"/>
        <w:numId w:val="1"/>
      </w:numPr>
      <w:spacing w:before="240" w:after="60"/>
      <w:outlineLvl w:val="5"/>
    </w:pPr>
    <w:rPr>
      <w:rFonts w:ascii="Calibri" w:eastAsia="Times New Roman" w:hAnsi="Calibri"/>
      <w:b/>
      <w:bCs/>
      <w:sz w:val="20"/>
      <w:szCs w:val="20"/>
    </w:rPr>
  </w:style>
  <w:style w:type="paragraph" w:styleId="7">
    <w:name w:val="heading 7"/>
    <w:aliases w:val="Заголовок x.x"/>
    <w:basedOn w:val="a"/>
    <w:next w:val="a"/>
    <w:link w:val="70"/>
    <w:qFormat/>
    <w:rsid w:val="001B1094"/>
    <w:pPr>
      <w:numPr>
        <w:ilvl w:val="6"/>
        <w:numId w:val="1"/>
      </w:numPr>
      <w:spacing w:before="240" w:after="60"/>
      <w:outlineLvl w:val="6"/>
    </w:pPr>
    <w:rPr>
      <w:rFonts w:ascii="Calibri" w:eastAsia="Times New Roman" w:hAnsi="Calibri"/>
    </w:rPr>
  </w:style>
  <w:style w:type="paragraph" w:styleId="8">
    <w:name w:val="heading 8"/>
    <w:basedOn w:val="a"/>
    <w:next w:val="a"/>
    <w:link w:val="80"/>
    <w:qFormat/>
    <w:rsid w:val="001B1094"/>
    <w:pPr>
      <w:numPr>
        <w:ilvl w:val="7"/>
        <w:numId w:val="1"/>
      </w:numPr>
      <w:spacing w:before="240" w:after="60"/>
      <w:outlineLvl w:val="7"/>
    </w:pPr>
    <w:rPr>
      <w:rFonts w:ascii="Calibri" w:eastAsia="Times New Roman" w:hAnsi="Calibri"/>
      <w:i/>
      <w:iCs/>
    </w:rPr>
  </w:style>
  <w:style w:type="paragraph" w:styleId="9">
    <w:name w:val="heading 9"/>
    <w:basedOn w:val="a"/>
    <w:next w:val="a"/>
    <w:link w:val="90"/>
    <w:qFormat/>
    <w:rsid w:val="001B1094"/>
    <w:pPr>
      <w:numPr>
        <w:ilvl w:val="8"/>
        <w:numId w:val="1"/>
      </w:numPr>
      <w:spacing w:before="240" w:after="60"/>
      <w:outlineLvl w:val="8"/>
    </w:pPr>
    <w:rPr>
      <w:rFonts w:eastAsia="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38F7"/>
    <w:pPr>
      <w:tabs>
        <w:tab w:val="center" w:pos="4677"/>
        <w:tab w:val="right" w:pos="9355"/>
      </w:tabs>
    </w:pPr>
  </w:style>
  <w:style w:type="character" w:customStyle="1" w:styleId="a4">
    <w:name w:val="Верхний колонтитул Знак"/>
    <w:link w:val="a3"/>
    <w:uiPriority w:val="99"/>
    <w:rsid w:val="006238F7"/>
    <w:rPr>
      <w:sz w:val="24"/>
      <w:szCs w:val="24"/>
    </w:rPr>
  </w:style>
  <w:style w:type="character" w:styleId="a5">
    <w:name w:val="page number"/>
    <w:uiPriority w:val="99"/>
    <w:semiHidden/>
    <w:unhideWhenUsed/>
    <w:rsid w:val="006238F7"/>
  </w:style>
  <w:style w:type="paragraph" w:styleId="a6">
    <w:name w:val="footer"/>
    <w:basedOn w:val="a"/>
    <w:link w:val="a7"/>
    <w:uiPriority w:val="99"/>
    <w:unhideWhenUsed/>
    <w:rsid w:val="006238F7"/>
    <w:pPr>
      <w:tabs>
        <w:tab w:val="center" w:pos="4677"/>
        <w:tab w:val="right" w:pos="9355"/>
      </w:tabs>
    </w:pPr>
  </w:style>
  <w:style w:type="character" w:customStyle="1" w:styleId="a7">
    <w:name w:val="Нижний колонтитул Знак"/>
    <w:link w:val="a6"/>
    <w:uiPriority w:val="99"/>
    <w:rsid w:val="006238F7"/>
    <w:rPr>
      <w:sz w:val="24"/>
      <w:szCs w:val="24"/>
    </w:rPr>
  </w:style>
  <w:style w:type="paragraph" w:styleId="a8">
    <w:name w:val="Document Map"/>
    <w:basedOn w:val="a"/>
    <w:link w:val="a9"/>
    <w:uiPriority w:val="99"/>
    <w:semiHidden/>
    <w:unhideWhenUsed/>
    <w:rsid w:val="00E47251"/>
    <w:rPr>
      <w:rFonts w:ascii="Lucida Grande CY" w:hAnsi="Lucida Grande CY" w:cs="Lucida Grande CY"/>
    </w:rPr>
  </w:style>
  <w:style w:type="character" w:customStyle="1" w:styleId="a9">
    <w:name w:val="Схема документа Знак"/>
    <w:link w:val="a8"/>
    <w:uiPriority w:val="99"/>
    <w:semiHidden/>
    <w:rsid w:val="00E47251"/>
    <w:rPr>
      <w:rFonts w:ascii="Lucida Grande CY" w:hAnsi="Lucida Grande CY" w:cs="Lucida Grande CY"/>
      <w:sz w:val="24"/>
      <w:szCs w:val="24"/>
    </w:rPr>
  </w:style>
  <w:style w:type="paragraph" w:styleId="aa">
    <w:name w:val="Balloon Text"/>
    <w:basedOn w:val="a"/>
    <w:link w:val="ab"/>
    <w:uiPriority w:val="99"/>
    <w:semiHidden/>
    <w:unhideWhenUsed/>
    <w:rsid w:val="006D7FF1"/>
    <w:rPr>
      <w:rFonts w:ascii="Lucida Grande CY" w:hAnsi="Lucida Grande CY" w:cs="Lucida Grande CY"/>
      <w:sz w:val="18"/>
      <w:szCs w:val="18"/>
    </w:rPr>
  </w:style>
  <w:style w:type="character" w:customStyle="1" w:styleId="ab">
    <w:name w:val="Текст выноски Знак"/>
    <w:link w:val="aa"/>
    <w:uiPriority w:val="99"/>
    <w:semiHidden/>
    <w:rsid w:val="006D7FF1"/>
    <w:rPr>
      <w:rFonts w:ascii="Lucida Grande CY" w:hAnsi="Lucida Grande CY" w:cs="Lucida Grande CY"/>
      <w:sz w:val="18"/>
      <w:szCs w:val="18"/>
    </w:rPr>
  </w:style>
  <w:style w:type="character" w:styleId="ac">
    <w:name w:val="annotation reference"/>
    <w:uiPriority w:val="99"/>
    <w:semiHidden/>
    <w:unhideWhenUsed/>
    <w:rsid w:val="00EC6C1E"/>
    <w:rPr>
      <w:sz w:val="18"/>
      <w:szCs w:val="18"/>
    </w:rPr>
  </w:style>
  <w:style w:type="paragraph" w:styleId="ad">
    <w:name w:val="annotation text"/>
    <w:basedOn w:val="a"/>
    <w:link w:val="ae"/>
    <w:uiPriority w:val="99"/>
    <w:semiHidden/>
    <w:unhideWhenUsed/>
    <w:rsid w:val="00EC6C1E"/>
  </w:style>
  <w:style w:type="character" w:customStyle="1" w:styleId="ae">
    <w:name w:val="Текст примечания Знак"/>
    <w:link w:val="ad"/>
    <w:uiPriority w:val="99"/>
    <w:semiHidden/>
    <w:rsid w:val="00EC6C1E"/>
    <w:rPr>
      <w:sz w:val="24"/>
      <w:szCs w:val="24"/>
    </w:rPr>
  </w:style>
  <w:style w:type="paragraph" w:styleId="af">
    <w:name w:val="annotation subject"/>
    <w:basedOn w:val="ad"/>
    <w:next w:val="ad"/>
    <w:link w:val="af0"/>
    <w:uiPriority w:val="99"/>
    <w:semiHidden/>
    <w:unhideWhenUsed/>
    <w:rsid w:val="00EC6C1E"/>
    <w:rPr>
      <w:b/>
      <w:bCs/>
      <w:sz w:val="20"/>
      <w:szCs w:val="20"/>
    </w:rPr>
  </w:style>
  <w:style w:type="character" w:customStyle="1" w:styleId="af0">
    <w:name w:val="Тема примечания Знак"/>
    <w:link w:val="af"/>
    <w:uiPriority w:val="99"/>
    <w:semiHidden/>
    <w:rsid w:val="00EC6C1E"/>
    <w:rPr>
      <w:b/>
      <w:bCs/>
      <w:sz w:val="24"/>
      <w:szCs w:val="24"/>
    </w:rPr>
  </w:style>
  <w:style w:type="character" w:styleId="af1">
    <w:name w:val="Strong"/>
    <w:uiPriority w:val="22"/>
    <w:qFormat/>
    <w:rsid w:val="008555E0"/>
    <w:rPr>
      <w:b/>
      <w:bCs/>
    </w:rPr>
  </w:style>
  <w:style w:type="character" w:customStyle="1" w:styleId="10">
    <w:name w:val="Заголовок 1 Знак"/>
    <w:aliases w:val="Заголовок 1 Знак Знак Знак1,Заголовок 1 Знак Знак Знак Знак"/>
    <w:link w:val="1"/>
    <w:rsid w:val="001B1094"/>
    <w:rPr>
      <w:rFonts w:ascii="Times New Roman" w:eastAsia="Times New Roman" w:hAnsi="Times New Roman"/>
      <w:b/>
      <w:bCs/>
      <w:caps/>
      <w:kern w:val="32"/>
      <w:sz w:val="28"/>
      <w:szCs w:val="28"/>
    </w:rPr>
  </w:style>
  <w:style w:type="character" w:customStyle="1" w:styleId="20">
    <w:name w:val="Заголовок 2 Знак"/>
    <w:aliases w:val="Знак2 Знак Знак,Знак2 Знак2,Знак2 Знак Знак Знак Знак,Знак2 Знак1 Знак"/>
    <w:link w:val="2"/>
    <w:rsid w:val="001B1094"/>
    <w:rPr>
      <w:rFonts w:ascii="Times New Roman" w:eastAsia="Times New Roman" w:hAnsi="Times New Roman"/>
      <w:b/>
      <w:bCs/>
      <w:sz w:val="28"/>
      <w:szCs w:val="28"/>
    </w:rPr>
  </w:style>
  <w:style w:type="character" w:customStyle="1" w:styleId="30">
    <w:name w:val="Заголовок 3 Знак"/>
    <w:aliases w:val="Знак3 Знак Знак,Знак3 Знак1,Знак3 Знак Знак Знак Знак"/>
    <w:link w:val="3"/>
    <w:rsid w:val="001B1094"/>
    <w:rPr>
      <w:rFonts w:ascii="Times New Roman" w:eastAsia="Times New Roman" w:hAnsi="Times New Roman"/>
      <w:b/>
      <w:bCs/>
      <w:sz w:val="26"/>
      <w:szCs w:val="26"/>
    </w:rPr>
  </w:style>
  <w:style w:type="character" w:customStyle="1" w:styleId="40">
    <w:name w:val="Заголовок 4 Знак"/>
    <w:link w:val="4"/>
    <w:uiPriority w:val="99"/>
    <w:rsid w:val="001B1094"/>
    <w:rPr>
      <w:rFonts w:ascii="Times New Roman" w:eastAsia="Times New Roman" w:hAnsi="Times New Roman"/>
      <w:b/>
      <w:bCs/>
      <w:sz w:val="24"/>
      <w:szCs w:val="24"/>
    </w:rPr>
  </w:style>
  <w:style w:type="character" w:customStyle="1" w:styleId="50">
    <w:name w:val="Заголовок 5 Знак"/>
    <w:link w:val="5"/>
    <w:rsid w:val="001B1094"/>
    <w:rPr>
      <w:rFonts w:ascii="Calibri" w:eastAsia="Times New Roman" w:hAnsi="Calibri"/>
      <w:b/>
      <w:bCs/>
      <w:i/>
      <w:iCs/>
      <w:sz w:val="26"/>
      <w:szCs w:val="26"/>
    </w:rPr>
  </w:style>
  <w:style w:type="character" w:customStyle="1" w:styleId="60">
    <w:name w:val="Заголовок 6 Знак"/>
    <w:link w:val="6"/>
    <w:rsid w:val="001B1094"/>
    <w:rPr>
      <w:rFonts w:ascii="Calibri" w:eastAsia="Times New Roman" w:hAnsi="Calibri"/>
      <w:b/>
      <w:bCs/>
    </w:rPr>
  </w:style>
  <w:style w:type="character" w:customStyle="1" w:styleId="70">
    <w:name w:val="Заголовок 7 Знак"/>
    <w:aliases w:val="Заголовок x.x Знак"/>
    <w:link w:val="7"/>
    <w:rsid w:val="001B1094"/>
    <w:rPr>
      <w:rFonts w:ascii="Calibri" w:eastAsia="Times New Roman" w:hAnsi="Calibri"/>
      <w:sz w:val="24"/>
      <w:szCs w:val="24"/>
    </w:rPr>
  </w:style>
  <w:style w:type="character" w:customStyle="1" w:styleId="80">
    <w:name w:val="Заголовок 8 Знак"/>
    <w:link w:val="8"/>
    <w:rsid w:val="001B1094"/>
    <w:rPr>
      <w:rFonts w:ascii="Calibri" w:eastAsia="Times New Roman" w:hAnsi="Calibri"/>
      <w:i/>
      <w:iCs/>
      <w:sz w:val="24"/>
      <w:szCs w:val="24"/>
    </w:rPr>
  </w:style>
  <w:style w:type="character" w:customStyle="1" w:styleId="90">
    <w:name w:val="Заголовок 9 Знак"/>
    <w:link w:val="9"/>
    <w:rsid w:val="001B1094"/>
    <w:rPr>
      <w:rFonts w:eastAsia="Times New Roman"/>
    </w:rPr>
  </w:style>
  <w:style w:type="paragraph" w:styleId="af2">
    <w:name w:val="Normal (Web)"/>
    <w:basedOn w:val="a"/>
    <w:uiPriority w:val="99"/>
    <w:unhideWhenUsed/>
    <w:rsid w:val="00C8734A"/>
    <w:pPr>
      <w:spacing w:before="100" w:beforeAutospacing="1" w:after="119"/>
    </w:pPr>
    <w:rPr>
      <w:rFonts w:ascii="Times New Roman" w:eastAsia="Times New Roman" w:hAnsi="Times New Roman"/>
    </w:rPr>
  </w:style>
  <w:style w:type="paragraph" w:styleId="af3">
    <w:name w:val="List Paragraph"/>
    <w:basedOn w:val="a"/>
    <w:uiPriority w:val="72"/>
    <w:qFormat/>
    <w:rsid w:val="00EC0E07"/>
    <w:pPr>
      <w:ind w:left="720"/>
      <w:contextualSpacing/>
    </w:pPr>
  </w:style>
</w:styles>
</file>

<file path=word/webSettings.xml><?xml version="1.0" encoding="utf-8"?>
<w:webSettings xmlns:r="http://schemas.openxmlformats.org/officeDocument/2006/relationships" xmlns:w="http://schemas.openxmlformats.org/wordprocessingml/2006/main">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02067-A1F3-4E6D-83FE-22EA20EBDA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1</Pages>
  <Words>1531</Words>
  <Characters>8728</Characters>
  <Application>Microsoft Office Word</Application>
  <DocSecurity>0</DocSecurity>
  <Lines>72</Lines>
  <Paragraphs>20</Paragraphs>
  <ScaleCrop>false</ScaleCrop>
  <HeadingPairs>
    <vt:vector size="4" baseType="variant">
      <vt:variant>
        <vt:lpstr>Название</vt:lpstr>
      </vt:variant>
      <vt:variant>
        <vt:i4>1</vt:i4>
      </vt:variant>
      <vt:variant>
        <vt:lpstr>Headings</vt:lpstr>
      </vt:variant>
      <vt:variant>
        <vt:i4>13</vt:i4>
      </vt:variant>
    </vt:vector>
  </HeadingPairs>
  <TitlesOfParts>
    <vt:vector size="14" baseType="lpstr">
      <vt:lpstr/>
      <vt:lpstr>Приложение</vt:lpstr>
      <vt:lpstr>к постановлению Главы сельского поселения Подстепки муниципального района Ставро</vt:lpstr>
      <vt:lpstr>от ______ 2016 года № ___</vt:lpstr>
      <vt:lpstr/>
      <vt:lpstr>СОБРАНИЕ ПРЕДСТАВИТЕЛЕЙ </vt:lpstr>
      <vt:lpstr>СЕЛЬСКОГО ПОСЕЛЕНИЯ Подстепки</vt:lpstr>
      <vt:lpstr>МУНИЦИПАЛЬНОГО РАЙОНА Ставропольский</vt:lpstr>
      <vt:lpstr>САМАРСКОЙ ОБЛАСТИ</vt:lpstr>
      <vt:lpstr>РЕШЕНИЕ</vt:lpstr>
      <vt:lpstr>от __________________ № ________</vt:lpstr>
      <vt:lpstr/>
      <vt:lpstr/>
      <vt:lpstr>Глава сельского поселения Подстепки</vt:lpstr>
    </vt:vector>
  </TitlesOfParts>
  <Company/>
  <LinksUpToDate>false</LinksUpToDate>
  <CharactersWithSpaces>10239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Игорь Лопатин</dc:creator>
  <cp:lastModifiedBy>User</cp:lastModifiedBy>
  <cp:revision>26</cp:revision>
  <cp:lastPrinted>2017-03-14T11:38:00Z</cp:lastPrinted>
  <dcterms:created xsi:type="dcterms:W3CDTF">2016-12-27T08:07:00Z</dcterms:created>
  <dcterms:modified xsi:type="dcterms:W3CDTF">2017-05-11T08:27:00Z</dcterms:modified>
</cp:coreProperties>
</file>